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9E13AF" w14:paraId="036186B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25C07C7" w14:textId="77777777" w:rsidR="009E13AF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FA33629" w14:textId="77777777" w:rsidR="009E13AF" w:rsidRDefault="00000000">
            <w:pPr>
              <w:spacing w:after="0" w:line="240" w:lineRule="auto"/>
            </w:pPr>
            <w:r>
              <w:t>52276</w:t>
            </w:r>
          </w:p>
        </w:tc>
      </w:tr>
      <w:tr w:rsidR="009E13AF" w14:paraId="5ED80FA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F798FFD" w14:textId="77777777" w:rsidR="009E13AF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595CCA2" w14:textId="77777777" w:rsidR="009E13AF" w:rsidRDefault="00000000">
            <w:pPr>
              <w:spacing w:after="0" w:line="240" w:lineRule="auto"/>
            </w:pPr>
            <w:r>
              <w:t>DJEČJI VRTIĆ JUREK</w:t>
            </w:r>
          </w:p>
        </w:tc>
      </w:tr>
      <w:tr w:rsidR="009E13AF" w14:paraId="338B693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1DD91B3" w14:textId="77777777" w:rsidR="009E13AF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C2B488F" w14:textId="77777777" w:rsidR="009E13AF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064F7570" w14:textId="77777777" w:rsidR="009E13AF" w:rsidRDefault="00000000">
      <w:r>
        <w:br/>
      </w:r>
    </w:p>
    <w:p w14:paraId="31590E19" w14:textId="77777777" w:rsidR="009E13AF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07EA8B4" w14:textId="77777777" w:rsidR="009E13AF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61AD024" w14:textId="77777777" w:rsidR="009E13AF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5DAFCB3F" w14:textId="77777777" w:rsidR="009E13AF" w:rsidRDefault="009E13AF"/>
    <w:p w14:paraId="3C150561" w14:textId="77777777" w:rsidR="009E13AF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D7C3DBF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6AA6C1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9844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33907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3A4A4D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1257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6461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C3C6B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60872A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498E1B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DD6EFD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796D5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6248B0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275.708,01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8B6393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385.113,54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77DDDD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139,7</w:t>
            </w:r>
          </w:p>
        </w:tc>
      </w:tr>
      <w:tr w:rsidR="009E13AF" w14:paraId="25A366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76215B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EA6405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0BE3FE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364863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268.534,20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83D1E3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415.406,81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17B5BA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154,7</w:t>
            </w:r>
          </w:p>
        </w:tc>
      </w:tr>
      <w:tr w:rsidR="009E13AF" w14:paraId="0926EA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96A29C" w14:textId="77777777" w:rsidR="009E13AF" w:rsidRDefault="009E13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E8E9BB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5B611C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A92F2A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831662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30.293,27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FE62F4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E13AF" w14:paraId="37F523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06E0D8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EC960F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5A441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BB0D2F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F5870F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4B3320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E13AF" w14:paraId="0BCCF8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4D7332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493317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399861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977C5C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8AA355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11.698,68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A8ABA0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218,7</w:t>
            </w:r>
          </w:p>
        </w:tc>
      </w:tr>
      <w:tr w:rsidR="009E13AF" w14:paraId="25E961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0B617" w14:textId="77777777" w:rsidR="009E13AF" w:rsidRDefault="009E13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3673F0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0A8105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049DEC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5.350,00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2B1904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11.698,68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6B5D5D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218,7</w:t>
            </w:r>
          </w:p>
        </w:tc>
      </w:tr>
      <w:tr w:rsidR="009E13AF" w14:paraId="5FCF69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3BEB6A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C2F8E1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D2B27E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16750D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952F12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3B73A0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E13AF" w14:paraId="01D09E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0CBCE3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B72A15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D62466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3F1C72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330E84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C0B445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E13AF" w14:paraId="74B8B8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5D4966" w14:textId="77777777" w:rsidR="009E13AF" w:rsidRDefault="009E13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D5B10B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F59517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655FA2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12A03E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9A54ED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E13AF" w14:paraId="293FCD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994CBA" w14:textId="77777777" w:rsidR="009E13AF" w:rsidRDefault="009E13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217661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C735FC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6F0114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8931E9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41.991,95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4C82BA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0FAFD6C7" w14:textId="77777777" w:rsidR="009E13AF" w:rsidRDefault="009E13AF">
      <w:pPr>
        <w:spacing w:after="0"/>
      </w:pPr>
    </w:p>
    <w:p w14:paraId="67CF5214" w14:textId="77777777" w:rsidR="009E13AF" w:rsidRDefault="00000000">
      <w:pPr>
        <w:spacing w:line="240" w:lineRule="auto"/>
        <w:jc w:val="both"/>
      </w:pPr>
      <w:r>
        <w:t xml:space="preserve">Preneseni višak poslovanja iz 2024. godine u iznosu od 47.219,37 </w:t>
      </w:r>
      <w:proofErr w:type="spellStart"/>
      <w:r>
        <w:t>eur-a</w:t>
      </w:r>
      <w:proofErr w:type="spellEnd"/>
      <w:r>
        <w:t xml:space="preserve"> prenesen je i korišten za rashode poslovanja. Uključujući navedeni višak rezultat poslovanja za ovo izvještajno razdoblje iznosi 5.227,42 </w:t>
      </w:r>
      <w:proofErr w:type="spellStart"/>
      <w:r>
        <w:t>eur-a</w:t>
      </w:r>
      <w:proofErr w:type="spellEnd"/>
      <w:r>
        <w:t xml:space="preserve"> -višak prihoda i primitaka raspoloživ u sljedećem razdoblju.</w:t>
      </w:r>
    </w:p>
    <w:p w14:paraId="178CB58A" w14:textId="77777777" w:rsidR="009E13AF" w:rsidRDefault="00000000">
      <w:r>
        <w:br/>
      </w:r>
    </w:p>
    <w:p w14:paraId="0C1D34AB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49C3F2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A4D2D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F950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4498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F513FC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C8BE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F0EB5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41604B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417DCF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84596C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675B60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29553B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275.708,01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B78CE1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385.113,54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46269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139,7</w:t>
            </w:r>
          </w:p>
        </w:tc>
      </w:tr>
    </w:tbl>
    <w:p w14:paraId="2645385F" w14:textId="77777777" w:rsidR="009E13AF" w:rsidRDefault="009E13AF">
      <w:pPr>
        <w:spacing w:after="0"/>
      </w:pPr>
    </w:p>
    <w:p w14:paraId="48905147" w14:textId="77777777" w:rsidR="009E13AF" w:rsidRDefault="00000000">
      <w:pPr>
        <w:spacing w:line="240" w:lineRule="auto"/>
        <w:jc w:val="both"/>
      </w:pPr>
      <w:r>
        <w:t>Prihodi poslovanja veći iz razloga povećanja ekonomske cijene od 01.09. 2024. godine te povećanja broja upisane djece u odnosu na isto izvještajno razdoblje prethodne godine ( 01.01.-30.06.2024.)</w:t>
      </w:r>
    </w:p>
    <w:p w14:paraId="638AF68B" w14:textId="77777777" w:rsidR="009E13AF" w:rsidRDefault="009E13AF"/>
    <w:p w14:paraId="652125F5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1065BE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A24A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1E310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ACEA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E5B31C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14EAA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9D17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614BE0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3D155F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699543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8FE435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32C049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079419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96C49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6FF89C2" w14:textId="77777777" w:rsidR="009E13AF" w:rsidRDefault="009E13AF">
      <w:pPr>
        <w:spacing w:after="0"/>
      </w:pPr>
    </w:p>
    <w:p w14:paraId="0454A5C8" w14:textId="77777777" w:rsidR="009E13AF" w:rsidRDefault="00000000">
      <w:pPr>
        <w:spacing w:line="240" w:lineRule="auto"/>
        <w:jc w:val="both"/>
      </w:pPr>
      <w:r>
        <w:t xml:space="preserve">U odnosu na isto izvještajno razdoblje prethodne godine u  ovom izvještajnom razdoblju nije bilo uplata MZO za sufinanciranje javnih potreba (djeca u programu </w:t>
      </w:r>
      <w:proofErr w:type="spellStart"/>
      <w:r>
        <w:t>predškole</w:t>
      </w:r>
      <w:proofErr w:type="spellEnd"/>
      <w:r>
        <w:t xml:space="preserve"> i djeca s teškoćama u razvoju -integrirana u redovite odgojno obrazovne skupine).</w:t>
      </w:r>
    </w:p>
    <w:p w14:paraId="3E689604" w14:textId="77777777" w:rsidR="009E13AF" w:rsidRDefault="009E13AF"/>
    <w:p w14:paraId="4D4FDF4F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26C300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6BAF6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F1A0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5596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3915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ACB1E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31637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72C80C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E45D1E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D4FC33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DC0221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4A580C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2096B5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426922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FA1D651" w14:textId="77777777" w:rsidR="009E13AF" w:rsidRDefault="009E13AF">
      <w:pPr>
        <w:spacing w:after="0"/>
      </w:pPr>
    </w:p>
    <w:p w14:paraId="7EA7DA6E" w14:textId="77777777" w:rsidR="009E13AF" w:rsidRDefault="00000000">
      <w:pPr>
        <w:spacing w:line="240" w:lineRule="auto"/>
        <w:jc w:val="both"/>
      </w:pPr>
      <w:r>
        <w:t xml:space="preserve">U odnosu na isto izvještajno razdoblje prethodne godine u  ovom izvještajnom razdoblju nije bilo uplata MZO za sufinanciranje javnih potreba (djeca u programu </w:t>
      </w:r>
      <w:proofErr w:type="spellStart"/>
      <w:r>
        <w:t>predškole</w:t>
      </w:r>
      <w:proofErr w:type="spellEnd"/>
      <w:r>
        <w:t xml:space="preserve"> i djeca s teškoćama u razvoju -integrirana u redovite odgojno obrazovne skupine).</w:t>
      </w:r>
    </w:p>
    <w:p w14:paraId="0873BBA7" w14:textId="77777777" w:rsidR="009E13AF" w:rsidRDefault="009E13AF"/>
    <w:p w14:paraId="5AF2BBB9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68B9FD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8A20B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D40D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C239D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EEC6B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0890E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6C32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5F880E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39FA8E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4DF9A5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6F0389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E77B61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75258E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2EB951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193AAB7" w14:textId="77777777" w:rsidR="009E13AF" w:rsidRDefault="009E13AF">
      <w:pPr>
        <w:spacing w:after="0"/>
      </w:pPr>
    </w:p>
    <w:p w14:paraId="1908D8F8" w14:textId="77777777" w:rsidR="009E13AF" w:rsidRDefault="00000000">
      <w:pPr>
        <w:spacing w:line="240" w:lineRule="auto"/>
        <w:jc w:val="both"/>
      </w:pPr>
      <w:r>
        <w:t xml:space="preserve">U odnosu na isto izvještajno razdoblje prethodne godine u  ovom izvještajnom razdoblju nije bilo uplata MZO za sufinanciranje javnih potreba (djeca u programu </w:t>
      </w:r>
      <w:proofErr w:type="spellStart"/>
      <w:r>
        <w:t>predškole</w:t>
      </w:r>
      <w:proofErr w:type="spellEnd"/>
      <w:r>
        <w:t xml:space="preserve"> i djeca s teškoćama u razvoju -integrirana u redovite odgojno obrazovne skupine).</w:t>
      </w:r>
    </w:p>
    <w:p w14:paraId="03785533" w14:textId="77777777" w:rsidR="009E13AF" w:rsidRDefault="009E13AF"/>
    <w:p w14:paraId="3A693FDC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369056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3B13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71E49E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5C5B3D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2504D6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738C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9ABCB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144FBA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53387A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AA8134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2B7C69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509DC9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C21976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579DDB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88,9</w:t>
            </w:r>
          </w:p>
        </w:tc>
      </w:tr>
    </w:tbl>
    <w:p w14:paraId="51A5D4C5" w14:textId="77777777" w:rsidR="009E13AF" w:rsidRDefault="009E13AF">
      <w:pPr>
        <w:spacing w:after="0"/>
      </w:pPr>
    </w:p>
    <w:p w14:paraId="61E0588A" w14:textId="77777777" w:rsidR="009E13AF" w:rsidRDefault="00000000">
      <w:pPr>
        <w:spacing w:line="240" w:lineRule="auto"/>
        <w:jc w:val="both"/>
      </w:pPr>
      <w:r>
        <w:t xml:space="preserve">Kamate na depozite po viđenju u ovom izvještajnom razdoblju ostvarene u manjem iznos u odnosu na isto izvještajno razdoblje prošle godine te ove godine iznose 11,42 </w:t>
      </w:r>
      <w:proofErr w:type="spellStart"/>
      <w:r>
        <w:t>Eur-a</w:t>
      </w:r>
      <w:proofErr w:type="spellEnd"/>
      <w:r>
        <w:t xml:space="preserve"> dok su u istom izvještajno razdoblje prošle godine iznosile 12,84 </w:t>
      </w:r>
      <w:proofErr w:type="spellStart"/>
      <w:r>
        <w:t>Eur-a</w:t>
      </w:r>
      <w:proofErr w:type="spellEnd"/>
      <w:r>
        <w:t>.</w:t>
      </w:r>
    </w:p>
    <w:p w14:paraId="76B19134" w14:textId="77777777" w:rsidR="009E13AF" w:rsidRDefault="009E13AF"/>
    <w:p w14:paraId="151C6763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703BCC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B6FF3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A521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C770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CE26D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42EBD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71EA7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5E058A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1FBBC9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73DDAA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financijske imovine (šifre 6412 do 6419)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0BC62E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BEC3A0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63C722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DB66DA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88,9</w:t>
            </w:r>
          </w:p>
        </w:tc>
      </w:tr>
    </w:tbl>
    <w:p w14:paraId="15A4A06E" w14:textId="77777777" w:rsidR="009E13AF" w:rsidRDefault="009E13AF">
      <w:pPr>
        <w:spacing w:after="0"/>
      </w:pPr>
    </w:p>
    <w:p w14:paraId="67AB502F" w14:textId="77777777" w:rsidR="009E13AF" w:rsidRDefault="00000000">
      <w:pPr>
        <w:spacing w:line="240" w:lineRule="auto"/>
        <w:jc w:val="both"/>
      </w:pPr>
      <w:r>
        <w:t xml:space="preserve">Kamate na depozite po viđenju u ovom izvještajnom razdoblju ostvarene u manjem iznos u odnosu na isto izvještajno razdoblje prošle godine te ove godine iznose 11,42 </w:t>
      </w:r>
      <w:proofErr w:type="spellStart"/>
      <w:r>
        <w:t>Eur-a</w:t>
      </w:r>
      <w:proofErr w:type="spellEnd"/>
      <w:r>
        <w:t xml:space="preserve"> dok su u istom izvještajno razdoblje prošle godine iznosile 12,84 </w:t>
      </w:r>
      <w:proofErr w:type="spellStart"/>
      <w:r>
        <w:t>Eur-a</w:t>
      </w:r>
      <w:proofErr w:type="spellEnd"/>
      <w:r>
        <w:t>.</w:t>
      </w:r>
    </w:p>
    <w:p w14:paraId="32300C11" w14:textId="77777777" w:rsidR="009E13AF" w:rsidRDefault="009E13AF"/>
    <w:p w14:paraId="784BBEB7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692120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E06AD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EA2F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F1C7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51F8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6A33B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0E29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2FF9AF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F92A25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D2A58F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2629CE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1E88EC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778B58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297EFF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88,9</w:t>
            </w:r>
          </w:p>
        </w:tc>
      </w:tr>
    </w:tbl>
    <w:p w14:paraId="18DA9ABA" w14:textId="77777777" w:rsidR="009E13AF" w:rsidRDefault="009E13AF">
      <w:pPr>
        <w:spacing w:after="0"/>
      </w:pPr>
    </w:p>
    <w:p w14:paraId="156EA096" w14:textId="77777777" w:rsidR="009E13AF" w:rsidRDefault="00000000">
      <w:pPr>
        <w:spacing w:line="240" w:lineRule="auto"/>
        <w:jc w:val="both"/>
      </w:pPr>
      <w:r>
        <w:t xml:space="preserve">Kamate na depozite po viđenju u ovom izvještajnom razdoblju ostvarene u manjem iznos u odnosu na isto izvještajno razdoblje prošle godine te ove godine iznose 11,42 </w:t>
      </w:r>
      <w:proofErr w:type="spellStart"/>
      <w:r>
        <w:t>Eur-a</w:t>
      </w:r>
      <w:proofErr w:type="spellEnd"/>
      <w:r>
        <w:t xml:space="preserve"> dok su u istom izvještajno razdoblje prošle godine iznosile 12,84 </w:t>
      </w:r>
      <w:proofErr w:type="spellStart"/>
      <w:r>
        <w:t>Eur-a</w:t>
      </w:r>
      <w:proofErr w:type="spellEnd"/>
      <w:r>
        <w:t>.</w:t>
      </w:r>
    </w:p>
    <w:p w14:paraId="50134F81" w14:textId="77777777" w:rsidR="009E13AF" w:rsidRDefault="009E13AF"/>
    <w:p w14:paraId="0FDDE21E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56713E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8576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D5D8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7A322C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E3C74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60F46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C74FE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4075B1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CAD41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3F7852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F7B63D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16EA78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79.700,32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2DF327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100.987,54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D61F25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126,7</w:t>
            </w:r>
          </w:p>
        </w:tc>
      </w:tr>
    </w:tbl>
    <w:p w14:paraId="7E2A13CA" w14:textId="77777777" w:rsidR="009E13AF" w:rsidRDefault="009E13AF">
      <w:pPr>
        <w:spacing w:after="0"/>
      </w:pPr>
    </w:p>
    <w:p w14:paraId="2F461FD9" w14:textId="77777777" w:rsidR="009E13AF" w:rsidRDefault="00000000">
      <w:pPr>
        <w:spacing w:line="240" w:lineRule="auto"/>
        <w:jc w:val="both"/>
      </w:pPr>
      <w:r>
        <w:lastRenderedPageBreak/>
        <w:t>Prihodi se odnose na uplate roditelja te su ostvareni u većem iznosu zbog povećanja broja korisnika i povećanje ekonomske cijene Vrtića a time i povećanja iznosa sufinanciranja od strane korisnika /roditelja.</w:t>
      </w:r>
    </w:p>
    <w:p w14:paraId="30409E3A" w14:textId="77777777" w:rsidR="009E13AF" w:rsidRDefault="009E13AF"/>
    <w:p w14:paraId="3A02DB1B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7C39D3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C71F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CC5AA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BDCD26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3EB9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2EAC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6E77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723D94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B6D50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4D6F28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AE03E2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D7D156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79.700,32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86C115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100.987,54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AA3199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126,7</w:t>
            </w:r>
          </w:p>
        </w:tc>
      </w:tr>
    </w:tbl>
    <w:p w14:paraId="3F822443" w14:textId="77777777" w:rsidR="009E13AF" w:rsidRDefault="009E13AF">
      <w:pPr>
        <w:spacing w:after="0"/>
      </w:pPr>
    </w:p>
    <w:p w14:paraId="7EB5E332" w14:textId="77777777" w:rsidR="009E13AF" w:rsidRDefault="00000000">
      <w:pPr>
        <w:spacing w:line="240" w:lineRule="auto"/>
        <w:jc w:val="both"/>
      </w:pPr>
      <w:r>
        <w:t>Prihodi se odnose na uplate roditelja te su ostvareni u većem iznosu zbog povećanja broja korisnika i povećanje ekonomske cijene Vrtića a time i povećanja iznosa sufinanciranja od strane korisnika /roditelja.</w:t>
      </w:r>
    </w:p>
    <w:p w14:paraId="22D9F299" w14:textId="77777777" w:rsidR="009E13AF" w:rsidRDefault="009E13AF"/>
    <w:p w14:paraId="1E3C8DC2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03FAE0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170B7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FB2B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7F23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3283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B1E86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EE95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72B93B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7197E7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DD6292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1B32DD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7B0820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79.700,32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F39B2C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100.987,54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94BA3A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126,7</w:t>
            </w:r>
          </w:p>
        </w:tc>
      </w:tr>
    </w:tbl>
    <w:p w14:paraId="4734532A" w14:textId="77777777" w:rsidR="009E13AF" w:rsidRDefault="009E13AF">
      <w:pPr>
        <w:spacing w:after="0"/>
      </w:pPr>
    </w:p>
    <w:p w14:paraId="3D6745F4" w14:textId="77777777" w:rsidR="009E13AF" w:rsidRDefault="00000000">
      <w:pPr>
        <w:spacing w:line="240" w:lineRule="auto"/>
        <w:jc w:val="both"/>
      </w:pPr>
      <w:r>
        <w:t>Prihodi se odnose na uplate roditelja te su ostvareni u većem iznosu zbog povećanja broja korisnika i povećanje ekonomske cijene Vrtića a time i povećanja iznosa sufinanciranja od strane korisnika /roditelja.</w:t>
      </w:r>
    </w:p>
    <w:p w14:paraId="3DF3775C" w14:textId="77777777" w:rsidR="009E13AF" w:rsidRDefault="009E13AF"/>
    <w:p w14:paraId="4036D678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596F3F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E8F7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281D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1C55D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53A06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FBED6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8FC9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3C7D2B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EF09CB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576951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702797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AB7331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4.226,94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6F0680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5950CA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8FF7597" w14:textId="77777777" w:rsidR="009E13AF" w:rsidRDefault="009E13AF">
      <w:pPr>
        <w:spacing w:after="0"/>
      </w:pPr>
    </w:p>
    <w:p w14:paraId="6B4EDAE0" w14:textId="77777777" w:rsidR="009E13AF" w:rsidRDefault="00000000">
      <w:pPr>
        <w:spacing w:line="240" w:lineRule="auto"/>
        <w:jc w:val="both"/>
      </w:pPr>
      <w:r>
        <w:t>U ovom izvještajnom razdoblju nismo ostvarili prihode od donacija, dok smo u istom izvještajnom razdoblju prošle godine imali prihod od donacija fizičkih i pravnih osoba.</w:t>
      </w:r>
    </w:p>
    <w:p w14:paraId="4B2FA5FB" w14:textId="77777777" w:rsidR="009E13AF" w:rsidRDefault="009E13AF"/>
    <w:p w14:paraId="7DFF6985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680398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FFD4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23ED8D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CF78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04CC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D851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7C2A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2441CF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F49468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EE4CB8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022143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C2C8E6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4.226,94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A21D4A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4A4B92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BC3E77C" w14:textId="77777777" w:rsidR="009E13AF" w:rsidRDefault="009E13AF">
      <w:pPr>
        <w:spacing w:after="0"/>
      </w:pPr>
    </w:p>
    <w:p w14:paraId="7594274E" w14:textId="77777777" w:rsidR="009E13AF" w:rsidRDefault="00000000">
      <w:pPr>
        <w:spacing w:line="240" w:lineRule="auto"/>
        <w:jc w:val="both"/>
      </w:pPr>
      <w:r>
        <w:t>U ovom izvještajnom razdoblju nismo ostvarili prihode od donacija, dok smo u istom izvještajnom razdoblju prošle godine imali prihod od donacija fizičkih i pravnih osoba.</w:t>
      </w:r>
    </w:p>
    <w:p w14:paraId="4FB4E26E" w14:textId="77777777" w:rsidR="009E13AF" w:rsidRDefault="009E13AF"/>
    <w:p w14:paraId="695F82FB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40E400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0BC0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A91D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A9C68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316E86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69E9D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CC1D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6A5BEB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00D508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F94BBA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DB04C6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52F07A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4.226,94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E05C46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40CF41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354FDB4" w14:textId="77777777" w:rsidR="009E13AF" w:rsidRDefault="009E13AF">
      <w:pPr>
        <w:spacing w:after="0"/>
      </w:pPr>
    </w:p>
    <w:p w14:paraId="4E95D422" w14:textId="77777777" w:rsidR="009E13AF" w:rsidRDefault="00000000">
      <w:pPr>
        <w:spacing w:line="240" w:lineRule="auto"/>
        <w:jc w:val="both"/>
      </w:pPr>
      <w:r>
        <w:t>U ovom izvještajnom razdoblju nismo ostvarili prihode od donacija, dok smo u istom izvještajnom razdoblju prošle godine imali prihod od donacija fizičkih i pravnih osoba.</w:t>
      </w:r>
    </w:p>
    <w:p w14:paraId="64F7EBD9" w14:textId="77777777" w:rsidR="009E13AF" w:rsidRDefault="009E13AF"/>
    <w:p w14:paraId="161FD953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0CF761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E0F16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B169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DEAC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4CB5B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A2D9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3B0EE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176EE5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5E405E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D80FFD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EA65CE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506448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189.597,71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23ECD5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284.114,58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417695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149,9</w:t>
            </w:r>
          </w:p>
        </w:tc>
      </w:tr>
    </w:tbl>
    <w:p w14:paraId="14629D5F" w14:textId="77777777" w:rsidR="009E13AF" w:rsidRDefault="009E13AF">
      <w:pPr>
        <w:spacing w:after="0"/>
      </w:pPr>
    </w:p>
    <w:p w14:paraId="263C04E7" w14:textId="77777777" w:rsidR="009E13AF" w:rsidRDefault="00000000">
      <w:pPr>
        <w:spacing w:line="240" w:lineRule="auto"/>
        <w:jc w:val="both"/>
      </w:pPr>
      <w:r>
        <w:t>Prihodi iz nadležnog proračuna ostvareni u većem iznosu zbog povećanja broja djece i ekonomske cijene Vrtića u odnosu na isto izvještajno razdoblje prethodne godine.</w:t>
      </w:r>
    </w:p>
    <w:p w14:paraId="6794DF04" w14:textId="77777777" w:rsidR="009E13AF" w:rsidRDefault="009E13AF"/>
    <w:p w14:paraId="553C9922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03AC70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B90C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E23EB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34D15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50419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0F3CE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5F74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3DCAFE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51B0F5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FE4B46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9A6C9C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456EA5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189.597,71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B27ED7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284.114,58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B8E236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149,9</w:t>
            </w:r>
          </w:p>
        </w:tc>
      </w:tr>
    </w:tbl>
    <w:p w14:paraId="2FA06EE7" w14:textId="77777777" w:rsidR="009E13AF" w:rsidRDefault="009E13AF">
      <w:pPr>
        <w:spacing w:after="0"/>
      </w:pPr>
    </w:p>
    <w:p w14:paraId="38CB6F1B" w14:textId="77777777" w:rsidR="009E13AF" w:rsidRDefault="00000000">
      <w:pPr>
        <w:spacing w:line="240" w:lineRule="auto"/>
        <w:jc w:val="both"/>
      </w:pPr>
      <w:r>
        <w:t>Prihodi iz nadležnog proračuna ostvareni u većem iznosu zbog povećanja broja djece i ekonomske cijene Vrtića u odnosu na isto izvještajno razdoblje prethodne godine.</w:t>
      </w:r>
    </w:p>
    <w:p w14:paraId="6F723AD1" w14:textId="77777777" w:rsidR="009E13AF" w:rsidRDefault="009E13AF"/>
    <w:p w14:paraId="0C47663B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6DFD3D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9941E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3FC9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9E27D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A332C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A0C4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6E6B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1131CA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1E6484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02F3D8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5181C9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ECA71B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189.597,71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D37B4C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284.114,58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2DC6D5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149,9</w:t>
            </w:r>
          </w:p>
        </w:tc>
      </w:tr>
    </w:tbl>
    <w:p w14:paraId="3E2D750E" w14:textId="77777777" w:rsidR="009E13AF" w:rsidRDefault="009E13AF">
      <w:pPr>
        <w:spacing w:after="0"/>
      </w:pPr>
    </w:p>
    <w:p w14:paraId="70F06C0E" w14:textId="77777777" w:rsidR="009E13AF" w:rsidRDefault="00000000">
      <w:pPr>
        <w:spacing w:line="240" w:lineRule="auto"/>
        <w:jc w:val="both"/>
      </w:pPr>
      <w:r>
        <w:t>Prihodi iz nadležnog proračuna ostvareni u većem iznosu zbog povećanja broja djece i ekonomske cijene Vrtića u odnosu na isto izvještajno razdoblje prethodne godine.</w:t>
      </w:r>
    </w:p>
    <w:p w14:paraId="526E4A59" w14:textId="77777777" w:rsidR="009E13AF" w:rsidRDefault="009E13AF"/>
    <w:p w14:paraId="6C271C82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66CC16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DA1C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5625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8A327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DF1B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EDE89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FFF7A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3A44C6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93E0EF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291394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E0FE0B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7EA756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232.187,88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E6890D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345.494,98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248665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148,8</w:t>
            </w:r>
          </w:p>
        </w:tc>
      </w:tr>
    </w:tbl>
    <w:p w14:paraId="7B768539" w14:textId="77777777" w:rsidR="009E13AF" w:rsidRDefault="009E13AF">
      <w:pPr>
        <w:spacing w:after="0"/>
      </w:pPr>
    </w:p>
    <w:p w14:paraId="0CE1E534" w14:textId="77777777" w:rsidR="009E13AF" w:rsidRDefault="00000000">
      <w:pPr>
        <w:spacing w:line="240" w:lineRule="auto"/>
        <w:jc w:val="both"/>
      </w:pPr>
      <w:r>
        <w:t>Zbog povećanja osnovice za obračun plaća, temeljem Odluke Vlade RH o visini osnovice za obračun plaća u javnim službama u 2025. godini, od 31. prosinca 2024. godine, promjene u strukturi zaposlenih, rashodi za zaposlene povećani u odnosu na isto izvještajno razdoblje prošle godine.</w:t>
      </w:r>
    </w:p>
    <w:p w14:paraId="5122BB5B" w14:textId="77777777" w:rsidR="009E13AF" w:rsidRDefault="009E13AF"/>
    <w:p w14:paraId="3C7A6621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4C8FFE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CD22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0838E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AE77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F280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0A12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2A5D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3FA76C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1791A4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3B135F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6318B4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B76829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204.894,36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23E4A2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280.211,33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6D85E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136,8</w:t>
            </w:r>
          </w:p>
        </w:tc>
      </w:tr>
    </w:tbl>
    <w:p w14:paraId="1508152F" w14:textId="77777777" w:rsidR="009E13AF" w:rsidRDefault="009E13AF">
      <w:pPr>
        <w:spacing w:after="0"/>
      </w:pPr>
    </w:p>
    <w:p w14:paraId="722156B5" w14:textId="77777777" w:rsidR="009E13AF" w:rsidRDefault="00000000">
      <w:pPr>
        <w:spacing w:line="240" w:lineRule="auto"/>
        <w:jc w:val="both"/>
      </w:pPr>
      <w:r>
        <w:t>Zbog povećanja osnovice za obračun plaća, temeljem Odluke Vlade RH o visini osnovice za obračun plaća u javnim službama u 2025. godini, od 31. prosinca 2024. godine, promjene u strukturi zaposlenih, rashodi za zaposlene povećani u odnosu na isto izvještajno razdoblje prošle godine.</w:t>
      </w:r>
    </w:p>
    <w:p w14:paraId="04084529" w14:textId="77777777" w:rsidR="009E13AF" w:rsidRDefault="009E13AF"/>
    <w:p w14:paraId="4C51DC7B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62454B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4496D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1C646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201FA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6B3AA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B63BF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6382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758870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798EEE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6CEE52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FF798F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E73E83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193.125,16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560015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277.211,58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4DECF7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143,5</w:t>
            </w:r>
          </w:p>
        </w:tc>
      </w:tr>
    </w:tbl>
    <w:p w14:paraId="0E458F1A" w14:textId="77777777" w:rsidR="009E13AF" w:rsidRDefault="009E13AF">
      <w:pPr>
        <w:spacing w:after="0"/>
      </w:pPr>
    </w:p>
    <w:p w14:paraId="1D8F9703" w14:textId="77777777" w:rsidR="009E13AF" w:rsidRDefault="00000000">
      <w:pPr>
        <w:spacing w:line="240" w:lineRule="auto"/>
        <w:jc w:val="both"/>
      </w:pPr>
      <w:r>
        <w:t xml:space="preserve">Zbog povećanja osnovice za obračun plaća, temeljem Odluke Vlade RH o visini osnovice za obračun plaća u javnim službama u 2025. godini, od 31. prosinca 2024. godine, promjene u </w:t>
      </w:r>
      <w:r>
        <w:lastRenderedPageBreak/>
        <w:t>strukturi zaposlenih, rashodi za zaposlene povećani u odnosu na isto izvještajno razdoblje prošle godine.</w:t>
      </w:r>
    </w:p>
    <w:p w14:paraId="28A11B45" w14:textId="77777777" w:rsidR="009E13AF" w:rsidRDefault="009E13AF"/>
    <w:p w14:paraId="479FDCFD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1A189D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DB53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4E00FB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887CA5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2894E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A342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E91B5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5ACE9A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65D648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DA593C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9DF472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B75BE2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404,20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4CB5DC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2.999,75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98636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742,1</w:t>
            </w:r>
          </w:p>
        </w:tc>
      </w:tr>
    </w:tbl>
    <w:p w14:paraId="42FC065C" w14:textId="77777777" w:rsidR="009E13AF" w:rsidRDefault="009E13AF">
      <w:pPr>
        <w:spacing w:after="0"/>
      </w:pPr>
    </w:p>
    <w:p w14:paraId="598CC280" w14:textId="77777777" w:rsidR="009E13AF" w:rsidRDefault="00000000">
      <w:pPr>
        <w:spacing w:line="240" w:lineRule="auto"/>
        <w:jc w:val="both"/>
      </w:pPr>
      <w:r>
        <w:t>Povećana potreba za prekovremenim radom u ovom izvještajnom razdoblju proizašla je uslijed potrebe organizacije rada zbog bolovanja, potrebe  rada odgojitelja u vanjskoj maloj školi.</w:t>
      </w:r>
    </w:p>
    <w:p w14:paraId="080E827E" w14:textId="77777777" w:rsidR="009E13AF" w:rsidRDefault="009E13AF"/>
    <w:p w14:paraId="2FB0D505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471CF0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8F1F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75FB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F677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1095C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0F30D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9116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7ABB89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4C3A1C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5E0788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53D18F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9B3D07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2.427,50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812CD5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26.209,81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A1A173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1079,7</w:t>
            </w:r>
          </w:p>
        </w:tc>
      </w:tr>
    </w:tbl>
    <w:p w14:paraId="07A443AB" w14:textId="77777777" w:rsidR="009E13AF" w:rsidRDefault="009E13AF">
      <w:pPr>
        <w:spacing w:after="0"/>
      </w:pPr>
    </w:p>
    <w:p w14:paraId="43C4B816" w14:textId="77777777" w:rsidR="009E13AF" w:rsidRDefault="00000000">
      <w:pPr>
        <w:spacing w:line="240" w:lineRule="auto"/>
        <w:jc w:val="both"/>
      </w:pPr>
      <w:r>
        <w:t>Od 01.01.2025. naknada za topli obrok knjiži se u skupinu računa 312 ( konto 31219) dok se u istom izvještajnom razdoblju naknada za topli obrok knjižila u skupinu računa 311 ( konto 31126).</w:t>
      </w:r>
    </w:p>
    <w:p w14:paraId="6CD6E9F9" w14:textId="77777777" w:rsidR="009E13AF" w:rsidRDefault="009E13AF"/>
    <w:p w14:paraId="0BDAE853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1463FF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F7D2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172E6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E1B5B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046D3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DD07C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93FD2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4FBFFF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3EC09E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705960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1618A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A79E50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24.866,02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7118DD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39.073,84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D399CD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157,1</w:t>
            </w:r>
          </w:p>
        </w:tc>
      </w:tr>
    </w:tbl>
    <w:p w14:paraId="13B36EBC" w14:textId="77777777" w:rsidR="009E13AF" w:rsidRDefault="009E13AF">
      <w:pPr>
        <w:spacing w:after="0"/>
      </w:pPr>
    </w:p>
    <w:p w14:paraId="65ABCE0E" w14:textId="77777777" w:rsidR="009E13AF" w:rsidRDefault="00000000">
      <w:pPr>
        <w:spacing w:line="240" w:lineRule="auto"/>
        <w:jc w:val="both"/>
      </w:pPr>
      <w:r>
        <w:t>Zbog povećanja osnovice za obračun plaća, temeljem Odluke Vlade RH o visini osnovice za obračun plaća u javnim službama u 2025. godini, od 31. prosinca 2024. godine, promjene u strukturi zaposlenih, rashodi za zaposlene povećani u odnosu na isto izvještajno razdoblje prošle godine, postojećim povećanjem povećali su se i doprinosi na plaće.</w:t>
      </w:r>
    </w:p>
    <w:p w14:paraId="0B0CCBED" w14:textId="77777777" w:rsidR="009E13AF" w:rsidRDefault="009E13AF"/>
    <w:p w14:paraId="04F7F89A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068601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8D395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9D85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DD59F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078AD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B23D9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F0D0C5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7285C6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F01B6A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58934A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17594B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C98329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24.866,02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B9B1D5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39.073,84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E80E9F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157,1</w:t>
            </w:r>
          </w:p>
        </w:tc>
      </w:tr>
    </w:tbl>
    <w:p w14:paraId="11125818" w14:textId="77777777" w:rsidR="009E13AF" w:rsidRDefault="009E13AF">
      <w:pPr>
        <w:spacing w:after="0"/>
      </w:pPr>
    </w:p>
    <w:p w14:paraId="07CA4D0A" w14:textId="77777777" w:rsidR="009E13AF" w:rsidRDefault="00000000">
      <w:pPr>
        <w:spacing w:line="240" w:lineRule="auto"/>
        <w:jc w:val="both"/>
      </w:pPr>
      <w:r>
        <w:t xml:space="preserve">Zbog povećanja osnovice za obračun plaća, temeljem Odluke Vlade RH o visini osnovice za obračun plaća u javnim službama u 2025. godini, od 31. prosinca 2024. godine, promjene u strukturi zaposlenih, rashodi za zaposlene povećani u odnosu na isto izvještajno razdoblje prošle godine, postojećim povećanjem povećali su se i doprinosi </w:t>
      </w:r>
      <w:proofErr w:type="spellStart"/>
      <w:r>
        <w:t>doprinosi</w:t>
      </w:r>
      <w:proofErr w:type="spellEnd"/>
      <w:r>
        <w:t xml:space="preserve"> za obvezno zdravstveno osiguranje</w:t>
      </w:r>
    </w:p>
    <w:p w14:paraId="76FA3493" w14:textId="77777777" w:rsidR="009E13AF" w:rsidRDefault="009E13AF"/>
    <w:p w14:paraId="77BFD13A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0316FE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A9895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4C3F0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19F00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99D7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A1015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07BE2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31553D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207D5A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75AA1C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0BB86E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AF4002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8.161,48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3763DE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11.430,18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FF1F02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140,1</w:t>
            </w:r>
          </w:p>
        </w:tc>
      </w:tr>
    </w:tbl>
    <w:p w14:paraId="2E30FCE0" w14:textId="77777777" w:rsidR="009E13AF" w:rsidRDefault="009E13AF">
      <w:pPr>
        <w:spacing w:after="0"/>
      </w:pPr>
    </w:p>
    <w:p w14:paraId="2861EC93" w14:textId="77777777" w:rsidR="009E13AF" w:rsidRDefault="00000000">
      <w:pPr>
        <w:spacing w:line="240" w:lineRule="auto"/>
        <w:jc w:val="both"/>
      </w:pPr>
      <w:r>
        <w:t>U odnosu na isto izvještajno razdoblje povećane a odnose se na povećanje rashoda za zaposlene- prijevoz (promjena djelatnika -povećanje, organizacija seminara i stručnih osposobljavanja za zaposlene, upućivanje na službena putovanja).</w:t>
      </w:r>
    </w:p>
    <w:p w14:paraId="4FBD9D04" w14:textId="77777777" w:rsidR="009E13AF" w:rsidRDefault="009E13AF"/>
    <w:p w14:paraId="383D8596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746E47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A8AE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EECD3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31A36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146A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182D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D52EB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3F45E5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A78686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E09853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40733B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91786D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C5A6D8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9E7D9E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77D5895" w14:textId="77777777" w:rsidR="009E13AF" w:rsidRDefault="009E13AF">
      <w:pPr>
        <w:spacing w:after="0"/>
      </w:pPr>
    </w:p>
    <w:p w14:paraId="1EBC3BA0" w14:textId="77777777" w:rsidR="009E13AF" w:rsidRDefault="00000000">
      <w:pPr>
        <w:spacing w:line="240" w:lineRule="auto"/>
        <w:jc w:val="both"/>
      </w:pPr>
      <w:r>
        <w:t>U ovom izvještajnom razdoblju djelatnici su bili upućeni na stručna usavršavanja, edukacije/seminare te je ove godine na službenim putovanjima ostvaren rashod dok prošle godine u istom izvještajnom razdoblju nije bilo navedenog rashoda.</w:t>
      </w:r>
    </w:p>
    <w:p w14:paraId="36482764" w14:textId="77777777" w:rsidR="009E13AF" w:rsidRDefault="009E13AF"/>
    <w:p w14:paraId="091BFEFF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11DEC7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12440C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C937CE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EC38E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512A1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909AD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510B5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4213C2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A960BD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F0F3A0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F071C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8089AD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7.927,73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2E76C8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9.341,98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8FB4B1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117,8</w:t>
            </w:r>
          </w:p>
        </w:tc>
      </w:tr>
    </w:tbl>
    <w:p w14:paraId="0B1C0D78" w14:textId="77777777" w:rsidR="009E13AF" w:rsidRDefault="009E13AF">
      <w:pPr>
        <w:spacing w:after="0"/>
      </w:pPr>
    </w:p>
    <w:p w14:paraId="4E3D716F" w14:textId="77777777" w:rsidR="009E13AF" w:rsidRDefault="00000000">
      <w:pPr>
        <w:spacing w:line="240" w:lineRule="auto"/>
        <w:jc w:val="both"/>
      </w:pPr>
      <w:r>
        <w:t>Zbog promjena kod zaposlenih povećali su se troškovi naknada za prijevoz u ovom izvještajnom razdoblju u odnosu na isto izvještajno razdoblje prethodne godine.</w:t>
      </w:r>
    </w:p>
    <w:p w14:paraId="26359C0C" w14:textId="77777777" w:rsidR="009E13AF" w:rsidRDefault="009E13AF"/>
    <w:p w14:paraId="71B04156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2AE3EF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C77D4D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EAC9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D010D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30F3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B047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773D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57438C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734625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56B589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7F162C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8261CF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EF3B83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1.856,50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CAC710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794,2</w:t>
            </w:r>
          </w:p>
        </w:tc>
      </w:tr>
    </w:tbl>
    <w:p w14:paraId="557896D9" w14:textId="77777777" w:rsidR="009E13AF" w:rsidRDefault="009E13AF">
      <w:pPr>
        <w:spacing w:after="0"/>
      </w:pPr>
    </w:p>
    <w:p w14:paraId="0E3FE00C" w14:textId="77777777" w:rsidR="009E13AF" w:rsidRDefault="00000000">
      <w:pPr>
        <w:spacing w:line="240" w:lineRule="auto"/>
        <w:jc w:val="both"/>
      </w:pPr>
      <w:r>
        <w:t>U odnosu na isto izvještajno razdoblje prošle godine u ovoj godinu organizirali su se seminari za zaposlene te je zbog navedenog rashod u ovom izvještajno razdoblju veći u odnosu na isto razdoblje prethodne godine.</w:t>
      </w:r>
    </w:p>
    <w:p w14:paraId="4382DE56" w14:textId="77777777" w:rsidR="009E13AF" w:rsidRDefault="009E13AF"/>
    <w:p w14:paraId="0E986901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245A26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10416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0686B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B530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D1BFE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07C10E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6118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641504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72B6A9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D6477D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8154EF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A43C73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4.874,14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AFE9B5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6.483,69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A5AE1A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133,0</w:t>
            </w:r>
          </w:p>
        </w:tc>
      </w:tr>
    </w:tbl>
    <w:p w14:paraId="154BE9AA" w14:textId="77777777" w:rsidR="009E13AF" w:rsidRDefault="009E13AF">
      <w:pPr>
        <w:spacing w:after="0"/>
      </w:pPr>
    </w:p>
    <w:p w14:paraId="1C4FCE6A" w14:textId="77777777" w:rsidR="009E13AF" w:rsidRDefault="00000000">
      <w:pPr>
        <w:spacing w:line="240" w:lineRule="auto"/>
        <w:jc w:val="both"/>
      </w:pPr>
      <w:r>
        <w:t xml:space="preserve">Zbog povećanja broja korisnika u odnosu na isto izvještajno razdoblje prethodne godine povećali su se troškovi u računu iz </w:t>
      </w:r>
      <w:proofErr w:type="spellStart"/>
      <w:r>
        <w:t>rač</w:t>
      </w:r>
      <w:proofErr w:type="spellEnd"/>
      <w:r>
        <w:t>. plana 3221 -za uredski materijal, materijal za čišćenje i materijal za potrebe rada s djecom.</w:t>
      </w:r>
    </w:p>
    <w:p w14:paraId="3CAE8011" w14:textId="77777777" w:rsidR="009E13AF" w:rsidRDefault="009E13AF"/>
    <w:p w14:paraId="0D73D190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52B5DF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B3C6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8A2DDE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E525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79083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3D7D4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AD47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609902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54BE22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0EF6D8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2083CE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6D2650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14.994,64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63B8E9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17.793,61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B9810F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118,7</w:t>
            </w:r>
          </w:p>
        </w:tc>
      </w:tr>
    </w:tbl>
    <w:p w14:paraId="68F09240" w14:textId="77777777" w:rsidR="009E13AF" w:rsidRDefault="009E13AF">
      <w:pPr>
        <w:spacing w:after="0"/>
      </w:pPr>
    </w:p>
    <w:p w14:paraId="70277FCF" w14:textId="77777777" w:rsidR="009E13AF" w:rsidRDefault="00000000">
      <w:pPr>
        <w:spacing w:line="240" w:lineRule="auto"/>
        <w:jc w:val="both"/>
      </w:pPr>
      <w:r>
        <w:t>Zbog povećanja broja korisnika u odnosu na isto izvještajno razdoblje prethodne godine i povećanja cijena na tržištu  povećali su se troškovi za materija i sirovine ( odnose se na namirnice).</w:t>
      </w:r>
    </w:p>
    <w:p w14:paraId="365F0AE1" w14:textId="77777777" w:rsidR="009E13AF" w:rsidRDefault="009E13AF"/>
    <w:p w14:paraId="77313C1E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3ADF15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C37B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1779D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6949C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FDE9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B305B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AE34E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6CF1CA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536975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017223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84913D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C4B9E8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1CF6F0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1.515,16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3A2031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831,7</w:t>
            </w:r>
          </w:p>
        </w:tc>
      </w:tr>
    </w:tbl>
    <w:p w14:paraId="12FEBE06" w14:textId="77777777" w:rsidR="009E13AF" w:rsidRDefault="009E13AF">
      <w:pPr>
        <w:spacing w:after="0"/>
      </w:pPr>
    </w:p>
    <w:p w14:paraId="51CC96AA" w14:textId="77777777" w:rsidR="009E13AF" w:rsidRDefault="00000000">
      <w:pPr>
        <w:spacing w:line="240" w:lineRule="auto"/>
        <w:jc w:val="both"/>
      </w:pPr>
      <w:r>
        <w:t xml:space="preserve">Navedeni troškovi odnose se na materijal potreban za održavanje postrojenja i opreme i građevinskog objekta. U odnosu na isto izvještajno razdoblje ove godine ima li smo nabave </w:t>
      </w:r>
      <w:r>
        <w:lastRenderedPageBreak/>
        <w:t>materijal za održavanje stroja za pranje poda, održavanje vodokotlića, bojanje soba,  te uslijed i povećanje cijena na tržištu navedeni rashodi su povećani.</w:t>
      </w:r>
    </w:p>
    <w:p w14:paraId="30BCD139" w14:textId="77777777" w:rsidR="009E13AF" w:rsidRDefault="009E13AF"/>
    <w:p w14:paraId="56B34CE6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510430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9A018D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A4A9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BC6C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150D1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50F6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4D355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02AAF3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CB8628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E6804E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D4E6A8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A1AF52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1.151,55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CFB308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6.293,34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14165F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546,5</w:t>
            </w:r>
          </w:p>
        </w:tc>
      </w:tr>
    </w:tbl>
    <w:p w14:paraId="734D8B02" w14:textId="77777777" w:rsidR="009E13AF" w:rsidRDefault="009E13AF">
      <w:pPr>
        <w:spacing w:after="0"/>
      </w:pPr>
    </w:p>
    <w:p w14:paraId="00DACD6F" w14:textId="77777777" w:rsidR="009E13AF" w:rsidRDefault="00000000">
      <w:pPr>
        <w:spacing w:line="240" w:lineRule="auto"/>
        <w:jc w:val="both"/>
      </w:pPr>
      <w:r>
        <w:t>U ovom izvještajnom razdoblju izvršili smo nabavu "alata"  tzv. malih uređaja za potrebe rada domara, izvršili smo kupnju zavjesa i karniša, nabavu aluminijskih ljestava za potrebe rada spremačica te su iz navedenog razloga povećani troškovi u odnosu na isto izvještajno razdoblje prethodne godine.</w:t>
      </w:r>
    </w:p>
    <w:p w14:paraId="6507CF8C" w14:textId="77777777" w:rsidR="009E13AF" w:rsidRDefault="009E13AF"/>
    <w:p w14:paraId="77B21ED9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49BD9D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67335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E5BD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65205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580E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E034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A0252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1FEFA8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3E3CB6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ABCED0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29B9FC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D0C9C6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382,39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D96082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1.476,38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58422E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386,1</w:t>
            </w:r>
          </w:p>
        </w:tc>
      </w:tr>
    </w:tbl>
    <w:p w14:paraId="481AE6D4" w14:textId="77777777" w:rsidR="009E13AF" w:rsidRDefault="009E13AF">
      <w:pPr>
        <w:spacing w:after="0"/>
      </w:pPr>
    </w:p>
    <w:p w14:paraId="4B163433" w14:textId="77777777" w:rsidR="009E13AF" w:rsidRDefault="00000000">
      <w:pPr>
        <w:spacing w:line="240" w:lineRule="auto"/>
        <w:jc w:val="both"/>
      </w:pPr>
      <w:r>
        <w:t>U ovom izvještajnom razdoblju izvršili smo nabavu radne odjeće i obuće za djelatnike, kuharice, odgojitelje.</w:t>
      </w:r>
    </w:p>
    <w:p w14:paraId="2DDD528F" w14:textId="77777777" w:rsidR="009E13AF" w:rsidRDefault="009E13AF"/>
    <w:p w14:paraId="1EB4FD1C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7FAAD3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EE7C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ED7CA6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3EC9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7E8C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9A2E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B9A4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11C7CE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925E5B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3AA8BE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685923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3084EE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6889E8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422,72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7F7568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184,5</w:t>
            </w:r>
          </w:p>
        </w:tc>
      </w:tr>
    </w:tbl>
    <w:p w14:paraId="39481068" w14:textId="77777777" w:rsidR="009E13AF" w:rsidRDefault="009E13AF">
      <w:pPr>
        <w:spacing w:after="0"/>
      </w:pPr>
    </w:p>
    <w:p w14:paraId="1CAA4A13" w14:textId="77777777" w:rsidR="009E13AF" w:rsidRDefault="00000000">
      <w:pPr>
        <w:spacing w:line="240" w:lineRule="auto"/>
        <w:jc w:val="both"/>
      </w:pPr>
      <w:r>
        <w:t>U odnosu na isto izvještajno razdoblje prethodne godine povećani  a odnose se na usluge pošte i prijevoza. Ove godine imali smo plaćanje autobusa za prijevoz djece n " Olimpijadu" -zbog povećanja cijene veći troškovi nego u prethodnom izvještajno razdoblju te plaćanje usluge prijevoza za dostavu kupljenog alata.</w:t>
      </w:r>
    </w:p>
    <w:p w14:paraId="4BE8866E" w14:textId="77777777" w:rsidR="009E13AF" w:rsidRDefault="009E13AF"/>
    <w:p w14:paraId="327A0766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7701A4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A9AF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6BC96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CD805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C145C6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E914D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915A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55171F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1D3315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3D6CFF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8B273C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6D1645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2.088,90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FC1715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14.700,17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0E3514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703,7</w:t>
            </w:r>
          </w:p>
        </w:tc>
      </w:tr>
    </w:tbl>
    <w:p w14:paraId="732BC5B9" w14:textId="77777777" w:rsidR="009E13AF" w:rsidRDefault="009E13AF">
      <w:pPr>
        <w:spacing w:after="0"/>
      </w:pPr>
    </w:p>
    <w:p w14:paraId="714D4AA2" w14:textId="77777777" w:rsidR="009E13AF" w:rsidRDefault="00000000">
      <w:pPr>
        <w:spacing w:line="240" w:lineRule="auto"/>
        <w:jc w:val="both"/>
      </w:pPr>
      <w:r>
        <w:t>Dječji vrtić je obavezan izvršavati kontrole i ispitivanja sukladno zaštiti na radu od kojih se neka moraju obavljati svakih 6 mj. neka svakih godinu dana a neka svake tri godine. Ove godine bilo je  potrebno obaviti više navedenih ispitivanja čiji su rokovi isticali u ovom izvještajnom razdoblju u odnosu na isto izvještajno razdoblje prethodne godine.</w:t>
      </w:r>
    </w:p>
    <w:p w14:paraId="3D350F94" w14:textId="77777777" w:rsidR="009E13AF" w:rsidRDefault="009E13AF"/>
    <w:p w14:paraId="37A37BCE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2EA9DF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D15BE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FDDD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DBBE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D3A25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7C790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AF3D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3C8EB1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FF04AC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6301F7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4F4582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2A71D4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5DB78C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576,18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572E0E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423,8</w:t>
            </w:r>
          </w:p>
        </w:tc>
      </w:tr>
    </w:tbl>
    <w:p w14:paraId="49468E82" w14:textId="77777777" w:rsidR="009E13AF" w:rsidRDefault="009E13AF">
      <w:pPr>
        <w:spacing w:after="0"/>
      </w:pPr>
    </w:p>
    <w:p w14:paraId="32D5F70E" w14:textId="77777777" w:rsidR="009E13AF" w:rsidRDefault="00000000">
      <w:pPr>
        <w:spacing w:line="240" w:lineRule="auto"/>
        <w:jc w:val="both"/>
      </w:pPr>
      <w:r>
        <w:t xml:space="preserve">Navedeni rashodi odnose se na troškove odvoza komunalnog otpada čije je cijena ove godine povećana te od siječnja ove godine Dječjem vrtiću se odvoz otpada izvršava i naplaćuje kao poslovnom/gospodarskom subjektu dok se u istom izvještajnom razdoblju prethodne godine naplaćivalo kao privatnim korisnicima. </w:t>
      </w:r>
      <w:proofErr w:type="spellStart"/>
      <w:r>
        <w:t>Uzt</w:t>
      </w:r>
      <w:proofErr w:type="spellEnd"/>
      <w:r>
        <w:t xml:space="preserve"> odvoz komunalnog otpada tu su uključeni i troškovi deratizacije i dezinsekcije koje je zakonski potrebno obavljati.</w:t>
      </w:r>
    </w:p>
    <w:p w14:paraId="5573A828" w14:textId="77777777" w:rsidR="009E13AF" w:rsidRDefault="009E13AF"/>
    <w:p w14:paraId="5106D8BA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1CFF00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53B6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3A99D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EE0C6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81E59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2C87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291C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6A95D5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B178CA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73D293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62082D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E077B9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5DB1B9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77E4EB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1313531" w14:textId="77777777" w:rsidR="009E13AF" w:rsidRDefault="009E13AF">
      <w:pPr>
        <w:spacing w:after="0"/>
      </w:pPr>
    </w:p>
    <w:p w14:paraId="27D25904" w14:textId="77777777" w:rsidR="009E13AF" w:rsidRDefault="00000000">
      <w:pPr>
        <w:spacing w:line="240" w:lineRule="auto"/>
        <w:jc w:val="both"/>
      </w:pPr>
      <w:r>
        <w:t xml:space="preserve">Za potreba rada, mogućnosti </w:t>
      </w:r>
      <w:proofErr w:type="spellStart"/>
      <w:r>
        <w:t>printanja</w:t>
      </w:r>
      <w:proofErr w:type="spellEnd"/>
      <w:r>
        <w:t xml:space="preserve"> i skeniranja dokumentacije,  Dječji vrtić je ove godine uzeo u najam multifunkcionalni foto-kopirni uređaj te iz navedenog razloga ovaj trošak nije postojao u istom izvještajnom  razdoblju prethodne godine.</w:t>
      </w:r>
    </w:p>
    <w:p w14:paraId="4BADBB7B" w14:textId="77777777" w:rsidR="009E13AF" w:rsidRDefault="009E13AF"/>
    <w:p w14:paraId="62FE2D08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185A84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127375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E42A6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B24D5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0C56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32D2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083EB5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4D7BA1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8D1400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452E8D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1795F1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DFF34C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505,89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85A603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586,09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3EC796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</w:t>
            </w:r>
          </w:p>
        </w:tc>
      </w:tr>
    </w:tbl>
    <w:p w14:paraId="1AE14E73" w14:textId="77777777" w:rsidR="009E13AF" w:rsidRDefault="009E13AF">
      <w:pPr>
        <w:spacing w:after="0"/>
      </w:pPr>
    </w:p>
    <w:p w14:paraId="508B54FD" w14:textId="77777777" w:rsidR="009E13AF" w:rsidRDefault="00000000">
      <w:pPr>
        <w:spacing w:line="240" w:lineRule="auto"/>
        <w:jc w:val="both"/>
      </w:pPr>
      <w:r>
        <w:lastRenderedPageBreak/>
        <w:t>U odnosu na isto razdoblje prethodne godine, bilo je novih djelatnika koji su trebali obavljati zdravstveni pregled osoba koje obavljaju poslove, odnosno sudjeluju u obavljanju poslova smještaja, njege i odgoja dojenčadi i predškolske djece tzv. sanitarna i uključeni su troškovi zdravstvenog ispitivanja vode.</w:t>
      </w:r>
    </w:p>
    <w:p w14:paraId="0C484521" w14:textId="77777777" w:rsidR="009E13AF" w:rsidRDefault="009E13AF"/>
    <w:p w14:paraId="4B90C6F3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011C38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D287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5AB4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7B08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C3C0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7C49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DDAC0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69FB6F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C33C92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F76DC8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3B4E3C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353B4F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891,19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31303F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14C5F7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53,8</w:t>
            </w:r>
          </w:p>
        </w:tc>
      </w:tr>
    </w:tbl>
    <w:p w14:paraId="6DFE8683" w14:textId="77777777" w:rsidR="009E13AF" w:rsidRDefault="009E13AF">
      <w:pPr>
        <w:spacing w:after="0"/>
      </w:pPr>
    </w:p>
    <w:p w14:paraId="587B2FA6" w14:textId="77777777" w:rsidR="009E13AF" w:rsidRDefault="00000000">
      <w:pPr>
        <w:spacing w:line="240" w:lineRule="auto"/>
        <w:jc w:val="both"/>
      </w:pPr>
      <w:r>
        <w:t>U istom izvještajno razdoblju prethodne godine  imali smo isplate po studentskim ugovorima :usluga agencija-studentskog servisa, navedenog troška u ovom izvještajnom razdoblju nema.</w:t>
      </w:r>
    </w:p>
    <w:p w14:paraId="08DFC80D" w14:textId="77777777" w:rsidR="009E13AF" w:rsidRDefault="009E13AF"/>
    <w:p w14:paraId="0C0A5EE9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2C11F6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7CF5D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AD78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B77D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046A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2165B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07DAC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196315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28276A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7CE998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1A4F20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5A4F78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1.991,79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A7AE6D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4.789,70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DB3A93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240,5</w:t>
            </w:r>
          </w:p>
        </w:tc>
      </w:tr>
    </w:tbl>
    <w:p w14:paraId="09364881" w14:textId="77777777" w:rsidR="009E13AF" w:rsidRDefault="009E13AF">
      <w:pPr>
        <w:spacing w:after="0"/>
      </w:pPr>
    </w:p>
    <w:p w14:paraId="0288428D" w14:textId="77777777" w:rsidR="009E13AF" w:rsidRDefault="00000000">
      <w:pPr>
        <w:spacing w:line="240" w:lineRule="auto"/>
        <w:jc w:val="both"/>
      </w:pPr>
      <w:r>
        <w:t>U ovom izvještajnom razdoblju imamo uključene računovodstvene usluge za aplikaciju oki-toki, - u istom razdoblju prethodne godine navedenih troškova nije bilo,   te su u ovom izvještajno razdoblju u odnosu na isto izvještajno razdoblje prethodne godine povećani su troškovi za održavanje računovodstvenih programa zbog potreba nabavljanja novih modula za rad ( e likvidatura, evidencija radnika).</w:t>
      </w:r>
    </w:p>
    <w:p w14:paraId="406DCBDA" w14:textId="77777777" w:rsidR="009E13AF" w:rsidRDefault="009E13AF"/>
    <w:p w14:paraId="4F323F9E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1ED41E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F5D9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5ADB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5184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00486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A682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9F04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11CB4F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938F68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F158F5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EE701E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5002D2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88F68E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1.246,40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6744E8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FAD115A" w14:textId="77777777" w:rsidR="009E13AF" w:rsidRDefault="009E13AF">
      <w:pPr>
        <w:spacing w:after="0"/>
      </w:pPr>
    </w:p>
    <w:p w14:paraId="6D7F6E84" w14:textId="77777777" w:rsidR="009E13AF" w:rsidRDefault="00000000">
      <w:pPr>
        <w:spacing w:line="240" w:lineRule="auto"/>
        <w:jc w:val="both"/>
      </w:pPr>
      <w:r>
        <w:t>U ovom izvještajnom razdoblju imali smo planirane rashode za izradu fotografija ( sredstva osigurana iz viška 2024. god.) i troškove za uređenje prostora ( nabava cvijeća i tegli za uređenje prostora ulaza Vrtića). Navedene rashode u istom izvještajnom razdoblju prethodne godine nismo imali.</w:t>
      </w:r>
    </w:p>
    <w:p w14:paraId="4CBFA4C1" w14:textId="77777777" w:rsidR="009E13AF" w:rsidRDefault="009E13AF"/>
    <w:p w14:paraId="6F20620B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3CC353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E295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64FDCB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9330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D69A8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F3463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8D07D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0FC04F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77A981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AE7DC1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1AF7F5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A7373D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FEF2B5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B1D18A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FA5C791" w14:textId="77777777" w:rsidR="009E13AF" w:rsidRDefault="009E13AF">
      <w:pPr>
        <w:spacing w:after="0"/>
      </w:pPr>
    </w:p>
    <w:p w14:paraId="75E5ECB3" w14:textId="77777777" w:rsidR="009E13AF" w:rsidRDefault="00000000">
      <w:pPr>
        <w:spacing w:line="240" w:lineRule="auto"/>
        <w:jc w:val="both"/>
      </w:pPr>
      <w:r>
        <w:t>U 2025. godini, preplatili smo se na časopis Poslovni edukator, te se navedeni trošak odnosi na godišnju članarinu.</w:t>
      </w:r>
    </w:p>
    <w:p w14:paraId="10B685DE" w14:textId="77777777" w:rsidR="009E13AF" w:rsidRDefault="009E13AF"/>
    <w:p w14:paraId="453A4C6C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1B0085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29C9B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8ECA3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EF7226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AE60E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8A78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1F335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292253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0A1495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C48E5D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677E8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82A4E5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FCC614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479B6B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4F8A9E5" w14:textId="77777777" w:rsidR="009E13AF" w:rsidRDefault="009E13AF">
      <w:pPr>
        <w:spacing w:after="0"/>
      </w:pPr>
    </w:p>
    <w:p w14:paraId="729A70C8" w14:textId="77777777" w:rsidR="009E13AF" w:rsidRDefault="00000000">
      <w:pPr>
        <w:spacing w:line="240" w:lineRule="auto"/>
        <w:jc w:val="both"/>
      </w:pPr>
      <w:r>
        <w:t>Navedeni troškovi odnose se na pristojbe i naknade troškova za provjeru diploma novo zaposlenih djelatnika.</w:t>
      </w:r>
    </w:p>
    <w:p w14:paraId="29E5AA82" w14:textId="77777777" w:rsidR="009E13AF" w:rsidRDefault="009E13AF"/>
    <w:p w14:paraId="6ACB0ED2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37C16D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04871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EB64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280A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D6FFD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E0C1C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5367C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203604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85308F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A4AB0E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42E80A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CCAB10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CB6013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319BE3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384,3</w:t>
            </w:r>
          </w:p>
        </w:tc>
      </w:tr>
    </w:tbl>
    <w:p w14:paraId="536780B7" w14:textId="77777777" w:rsidR="009E13AF" w:rsidRDefault="009E13AF">
      <w:pPr>
        <w:spacing w:after="0"/>
      </w:pPr>
    </w:p>
    <w:p w14:paraId="44C1C20C" w14:textId="77777777" w:rsidR="009E13AF" w:rsidRDefault="00000000">
      <w:pPr>
        <w:spacing w:line="240" w:lineRule="auto"/>
        <w:jc w:val="both"/>
      </w:pPr>
      <w:r>
        <w:t>Troškovi povećani u ovom izvještajnom razdoblju zbog organizacije predstave za djecu.</w:t>
      </w:r>
    </w:p>
    <w:p w14:paraId="583E30D5" w14:textId="77777777" w:rsidR="009E13AF" w:rsidRDefault="009E13AF"/>
    <w:p w14:paraId="64E4397D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579253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E4FA5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C2419C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5BE14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D3D7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B3F8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08385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08E14D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9EA71F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7E181F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701828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5B8787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484,15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6B2D72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557,35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BB3B5D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115,1</w:t>
            </w:r>
          </w:p>
        </w:tc>
      </w:tr>
    </w:tbl>
    <w:p w14:paraId="46681FDD" w14:textId="77777777" w:rsidR="009E13AF" w:rsidRDefault="009E13AF">
      <w:pPr>
        <w:spacing w:after="0"/>
      </w:pPr>
    </w:p>
    <w:p w14:paraId="239B49BD" w14:textId="77777777" w:rsidR="009E13AF" w:rsidRDefault="00000000">
      <w:pPr>
        <w:spacing w:line="240" w:lineRule="auto"/>
        <w:jc w:val="both"/>
      </w:pPr>
      <w:r>
        <w:t>Odnose se na usluge banaka i platnog prometa koje su povećane zbog povećanja cijena istih u odnosu na isto izvještajno razdoblje prethodne godine.</w:t>
      </w:r>
    </w:p>
    <w:p w14:paraId="17689315" w14:textId="77777777" w:rsidR="009E13AF" w:rsidRDefault="009E13AF"/>
    <w:p w14:paraId="21DF41AE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0ED1F4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E77AC5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5D80C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2286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742C7D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B9F0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0FE2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104D38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8AB729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A16FD9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4C840A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7253EA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484,15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0A2182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557,35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B4487A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115,1</w:t>
            </w:r>
          </w:p>
        </w:tc>
      </w:tr>
    </w:tbl>
    <w:p w14:paraId="7D799737" w14:textId="77777777" w:rsidR="009E13AF" w:rsidRDefault="009E13AF">
      <w:pPr>
        <w:spacing w:after="0"/>
      </w:pPr>
    </w:p>
    <w:p w14:paraId="3CAB03FB" w14:textId="77777777" w:rsidR="009E13AF" w:rsidRDefault="00000000">
      <w:pPr>
        <w:spacing w:line="240" w:lineRule="auto"/>
        <w:jc w:val="both"/>
      </w:pPr>
      <w:r>
        <w:t>Odnose se na usluge banaka i platnog prometa koje su povećane zbog povećanja cijena istih u odnosu na isto izvještajno razdoblje prethodne godine.</w:t>
      </w:r>
    </w:p>
    <w:p w14:paraId="07C47659" w14:textId="77777777" w:rsidR="009E13AF" w:rsidRDefault="009E13AF"/>
    <w:p w14:paraId="16FCF6B9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28836D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1C82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7B1A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6D2F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94D9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A2623C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F837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5D3E47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FD8ED5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5D5C0B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A0E397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4810A3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484,15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B335EC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557,35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28908E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115,1</w:t>
            </w:r>
          </w:p>
        </w:tc>
      </w:tr>
    </w:tbl>
    <w:p w14:paraId="39511C4E" w14:textId="77777777" w:rsidR="009E13AF" w:rsidRDefault="009E13AF">
      <w:pPr>
        <w:spacing w:after="0"/>
      </w:pPr>
    </w:p>
    <w:p w14:paraId="77B7AF5A" w14:textId="77777777" w:rsidR="009E13AF" w:rsidRDefault="00000000">
      <w:pPr>
        <w:spacing w:line="240" w:lineRule="auto"/>
        <w:jc w:val="both"/>
      </w:pPr>
      <w:r>
        <w:t>Odnose se na usluge banaka i platnog prometa koje su povećane zbog povećanja cijena istih u odnosu na isto izvještajno razdoblje prethodne godine.</w:t>
      </w:r>
    </w:p>
    <w:p w14:paraId="5CCF19C9" w14:textId="77777777" w:rsidR="009E13AF" w:rsidRDefault="009E13AF"/>
    <w:p w14:paraId="101D2B3C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3D99FE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04FE6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5FFB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1306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9EBF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DCD0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E5F4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19DE48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BDFC88" w14:textId="77777777" w:rsidR="009E13AF" w:rsidRDefault="009E13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8DD376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F6187B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15EC85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268.534,20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1F68E2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415.406,81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077347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154,7</w:t>
            </w:r>
          </w:p>
        </w:tc>
      </w:tr>
    </w:tbl>
    <w:p w14:paraId="7F800692" w14:textId="77777777" w:rsidR="009E13AF" w:rsidRDefault="009E13AF">
      <w:pPr>
        <w:spacing w:after="0"/>
      </w:pPr>
    </w:p>
    <w:p w14:paraId="6D89110A" w14:textId="77777777" w:rsidR="009E13AF" w:rsidRDefault="00000000">
      <w:pPr>
        <w:spacing w:line="240" w:lineRule="auto"/>
        <w:jc w:val="both"/>
      </w:pPr>
      <w:r>
        <w:t>Za potrebe rada Vrtića, uslijed povećanja broja djece, povećanja troškova nabave za materijale za rad s djecom, namirnica, povećanja osnovica za obračun plaća, promjena u zaposlenima, potrebe nabave novih računovodstvenih programa, sitnog inventara-alata za rad domara ukupni rashodi povećani u odnosu na isto izvještajno razdoblje prethodne godine.</w:t>
      </w:r>
    </w:p>
    <w:p w14:paraId="3E5F8C2B" w14:textId="77777777" w:rsidR="009E13AF" w:rsidRDefault="009E13AF"/>
    <w:p w14:paraId="729117DF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4015D9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DC67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C29D6B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DC67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3D71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6E691E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C3516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1A003E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50700" w14:textId="77777777" w:rsidR="009E13AF" w:rsidRDefault="009E13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FA588D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23F2FE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2D9E9C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2ACA8C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30.293,27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A93918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66CE312" w14:textId="77777777" w:rsidR="009E13AF" w:rsidRDefault="009E13AF">
      <w:pPr>
        <w:spacing w:after="0"/>
      </w:pPr>
    </w:p>
    <w:p w14:paraId="6A4FEB53" w14:textId="77777777" w:rsidR="009E13AF" w:rsidRDefault="00000000">
      <w:pPr>
        <w:spacing w:line="240" w:lineRule="auto"/>
        <w:jc w:val="both"/>
      </w:pPr>
      <w:r>
        <w:t>U odnosu na ostvarene prihode 385.113,54 eura i rashode 415.406,81 eura iskazan je manjak u iznosu od 30.293,27 eura. Rashodi dječjeg vrtića planirani su temeljem viška  i  podmirivali su se iz  prenesenog viška iz 2024 godine u iznosu od 47219,37 eura.</w:t>
      </w:r>
    </w:p>
    <w:p w14:paraId="1703BB6D" w14:textId="77777777" w:rsidR="009E13AF" w:rsidRDefault="009E13AF"/>
    <w:p w14:paraId="053A0A23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27F22A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3836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F50A7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E6CD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23B2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63A60C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60FA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7B3FEA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6353E7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9682CF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251A64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7223FB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12.607,47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DB09C2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47.219,37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122C72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374,5</w:t>
            </w:r>
          </w:p>
        </w:tc>
      </w:tr>
    </w:tbl>
    <w:p w14:paraId="5E142F94" w14:textId="77777777" w:rsidR="009E13AF" w:rsidRDefault="009E13AF">
      <w:pPr>
        <w:spacing w:after="0"/>
      </w:pPr>
    </w:p>
    <w:p w14:paraId="47721D01" w14:textId="77777777" w:rsidR="009E13AF" w:rsidRDefault="00000000">
      <w:pPr>
        <w:spacing w:line="240" w:lineRule="auto"/>
        <w:jc w:val="both"/>
      </w:pPr>
      <w:r>
        <w:t xml:space="preserve">Višak prihoda preneseni iz 2024. godine planira se utrošiti kroz 2025. godinu te je raspoređen po rashodima.  Iznos viška od 863,80 eura odnosi se na uplatu MZO za program </w:t>
      </w:r>
      <w:proofErr w:type="spellStart"/>
      <w:r>
        <w:t>predškole</w:t>
      </w:r>
      <w:proofErr w:type="spellEnd"/>
      <w:r>
        <w:t xml:space="preserve"> te su navedena sredstva utrošena namjenski i predan je izvještaj MZO. Iznos od 46.355,57 eura ostvaren je iz uplata za sufinanciranje cijene usluge roditelja. Dio je utrošen kroz poslovanje za rashode poslovanja a dio se planira utrošiti za nabavu sitnog inventara i opreme za uređenje planiranog izdvojenog objekta.</w:t>
      </w:r>
    </w:p>
    <w:p w14:paraId="7FCF79D7" w14:textId="77777777" w:rsidR="009E13AF" w:rsidRDefault="009E13AF"/>
    <w:p w14:paraId="55821C13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6318A9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BDF3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E2FEB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13166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0E68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98A60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26445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12B659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34229B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206C94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F21C31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306702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2.988,78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EC7E16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3.195,40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ADDAF8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106,9</w:t>
            </w:r>
          </w:p>
        </w:tc>
      </w:tr>
    </w:tbl>
    <w:p w14:paraId="7886E6C9" w14:textId="77777777" w:rsidR="009E13AF" w:rsidRDefault="009E13AF">
      <w:pPr>
        <w:spacing w:after="0"/>
      </w:pPr>
    </w:p>
    <w:p w14:paraId="6A50A102" w14:textId="77777777" w:rsidR="009E13AF" w:rsidRDefault="00000000">
      <w:pPr>
        <w:spacing w:line="240" w:lineRule="auto"/>
        <w:jc w:val="both"/>
      </w:pPr>
      <w:r>
        <w:t>Zbog povećanja broja djece i povećanje ekonomske cijene proporcionalno su se povećali nenaplaćeni prihodi poslovanja. Roditeljima se prilikom izdavanja računa uredno iskaže postojeći dug te ih se obavještava i dogovara način podmirenja dugovanja.</w:t>
      </w:r>
    </w:p>
    <w:p w14:paraId="323DAA76" w14:textId="77777777" w:rsidR="009E13AF" w:rsidRDefault="009E13AF"/>
    <w:p w14:paraId="02C13774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297ED6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914A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A881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E3AC0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B61E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8DC0D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1EAA7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3B9B43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F002A5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A23008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1996AC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B62751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0F184E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11.698,68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2445EB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218,7</w:t>
            </w:r>
          </w:p>
        </w:tc>
      </w:tr>
    </w:tbl>
    <w:p w14:paraId="4E7B69BD" w14:textId="77777777" w:rsidR="009E13AF" w:rsidRDefault="009E13AF">
      <w:pPr>
        <w:spacing w:after="0"/>
      </w:pPr>
    </w:p>
    <w:p w14:paraId="6F94589D" w14:textId="77777777" w:rsidR="009E13AF" w:rsidRDefault="00000000">
      <w:pPr>
        <w:spacing w:line="240" w:lineRule="auto"/>
        <w:jc w:val="both"/>
      </w:pPr>
      <w:r>
        <w:t>U ovom izvještajnom razdoblju izvršili smo nabavu  opreme za kuhinju, nabavu konferencijskih stolica te smo pristupili nabavi računovodstvenih programa i jednog računala potrebnih za rad, navedenih troškova nije bilo u istom izvještajnom razdoblju prethodne godine.</w:t>
      </w:r>
    </w:p>
    <w:p w14:paraId="291880E3" w14:textId="77777777" w:rsidR="009E13AF" w:rsidRDefault="009E13AF"/>
    <w:p w14:paraId="2C155610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740EAE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3763C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BAE25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48CD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B23C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8CB8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40CE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04C3A8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4025B7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F3D48B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2DA41A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FD377C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46792C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11.698,68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A360C1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218,7</w:t>
            </w:r>
          </w:p>
        </w:tc>
      </w:tr>
    </w:tbl>
    <w:p w14:paraId="612F8E65" w14:textId="77777777" w:rsidR="009E13AF" w:rsidRDefault="009E13AF">
      <w:pPr>
        <w:spacing w:after="0"/>
      </w:pPr>
    </w:p>
    <w:p w14:paraId="7876B54B" w14:textId="77777777" w:rsidR="009E13AF" w:rsidRDefault="00000000">
      <w:pPr>
        <w:spacing w:line="240" w:lineRule="auto"/>
        <w:jc w:val="both"/>
      </w:pPr>
      <w:r>
        <w:lastRenderedPageBreak/>
        <w:t>U ovom izvještajnom razdoblju izvršili smo nabavu  opreme za kuhinju, nabavu konferencijskih stolica te smo pristupili nabavi računovodstvenih programa i jednog računala potrebnih za rad, navedenih troškova nije bilo u istom izvještajnom razdoblju prethodne godine.</w:t>
      </w:r>
    </w:p>
    <w:p w14:paraId="7D160111" w14:textId="77777777" w:rsidR="009E13AF" w:rsidRDefault="009E13AF"/>
    <w:p w14:paraId="5033EF12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7DB7E6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67762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CB69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65CBF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DDDE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5C7D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091D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507B68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0A37B1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074B8F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EA60A6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8AA6E2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30F920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6.729,93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D23657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164,1</w:t>
            </w:r>
          </w:p>
        </w:tc>
      </w:tr>
    </w:tbl>
    <w:p w14:paraId="29700EA3" w14:textId="77777777" w:rsidR="009E13AF" w:rsidRDefault="009E13AF">
      <w:pPr>
        <w:spacing w:after="0"/>
      </w:pPr>
    </w:p>
    <w:p w14:paraId="4AEE435A" w14:textId="77777777" w:rsidR="009E13AF" w:rsidRDefault="00000000">
      <w:pPr>
        <w:spacing w:line="240" w:lineRule="auto"/>
        <w:jc w:val="both"/>
      </w:pPr>
      <w:r>
        <w:t>U ovom izvještajnom razdoblju pristupili smo nabavi novog računala za računovodstvo,  nabavi uredskih/konferencijskih stolica za potrebe vrtića te su iz navedenog razloga rashodi povećani u odnosu na isto izvještajno razdoblje prethodne godine.</w:t>
      </w:r>
    </w:p>
    <w:p w14:paraId="319AC01E" w14:textId="77777777" w:rsidR="009E13AF" w:rsidRDefault="009E13AF"/>
    <w:p w14:paraId="18C9125F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285D1D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2875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9E599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EBE0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2E09A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3470EE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DD359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3039E3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3F7E7A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E3BC8C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C549D6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AE5DB4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2.208,44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4D7665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4.628,68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C3B66A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209,6</w:t>
            </w:r>
          </w:p>
        </w:tc>
      </w:tr>
    </w:tbl>
    <w:p w14:paraId="37D62A5B" w14:textId="77777777" w:rsidR="009E13AF" w:rsidRDefault="009E13AF">
      <w:pPr>
        <w:spacing w:after="0"/>
      </w:pPr>
    </w:p>
    <w:p w14:paraId="2E23BE86" w14:textId="77777777" w:rsidR="009E13AF" w:rsidRDefault="00000000">
      <w:pPr>
        <w:spacing w:line="240" w:lineRule="auto"/>
        <w:jc w:val="both"/>
      </w:pPr>
      <w:r>
        <w:t>U ovom izvještajnom razdoblju pristupili smo nabavi uredskih/konferencijskih stolica za potrebe vrtića te su iz navedenog razloga rashodi povećani u odnosu na isto izvještajno razdoblje prethodne godine.</w:t>
      </w:r>
    </w:p>
    <w:p w14:paraId="2C50EFE0" w14:textId="77777777" w:rsidR="009E13AF" w:rsidRDefault="009E13AF"/>
    <w:p w14:paraId="380F2C02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554E6C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8151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D7DA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F9496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1CC0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C4F86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3CFF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56E4C8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3E362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26F2CD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3D9842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070A80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2A80E7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004CC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111,1</w:t>
            </w:r>
          </w:p>
        </w:tc>
      </w:tr>
    </w:tbl>
    <w:p w14:paraId="21F5270B" w14:textId="77777777" w:rsidR="009E13AF" w:rsidRDefault="009E13AF">
      <w:pPr>
        <w:spacing w:after="0"/>
      </w:pPr>
    </w:p>
    <w:p w14:paraId="54E78F8F" w14:textId="77777777" w:rsidR="009E13AF" w:rsidRDefault="00000000">
      <w:pPr>
        <w:spacing w:line="240" w:lineRule="auto"/>
        <w:jc w:val="both"/>
      </w:pPr>
      <w:r>
        <w:t>U ovom izvještajnom razdoblju pristupili smo nabavi opreme za potrebe rada u kuhinji  (stroj za guljenje krumpira) planirajući  buduće potrebe.</w:t>
      </w:r>
    </w:p>
    <w:p w14:paraId="527B547D" w14:textId="77777777" w:rsidR="009E13AF" w:rsidRDefault="009E13AF"/>
    <w:p w14:paraId="60651CB2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51D712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0AB7F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0A71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57232E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D5EEB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5F5AF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31069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31AAA1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DEF086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BE2688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4261 do 4264)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D93828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4BF6AC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4321C5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4.968,75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7341A9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397,5</w:t>
            </w:r>
          </w:p>
        </w:tc>
      </w:tr>
    </w:tbl>
    <w:p w14:paraId="7A07378F" w14:textId="77777777" w:rsidR="009E13AF" w:rsidRDefault="009E13AF">
      <w:pPr>
        <w:spacing w:after="0"/>
      </w:pPr>
    </w:p>
    <w:p w14:paraId="01EB713F" w14:textId="77777777" w:rsidR="009E13AF" w:rsidRDefault="00000000">
      <w:pPr>
        <w:spacing w:line="240" w:lineRule="auto"/>
        <w:jc w:val="both"/>
      </w:pPr>
      <w:r>
        <w:t>Nabava programa e likvidatura, evidencija radnika i ured bez papira.</w:t>
      </w:r>
    </w:p>
    <w:p w14:paraId="406440F3" w14:textId="77777777" w:rsidR="009E13AF" w:rsidRDefault="009E13AF"/>
    <w:p w14:paraId="611C738F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48667B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A182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CD7CE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3CFFC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2E7EE5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6D0BD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42A95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75813B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A258A9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301E90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Ulaganja u računalne programe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116BFB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6844B6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20F3B9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4.968,75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32F8D8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397,5</w:t>
            </w:r>
          </w:p>
        </w:tc>
      </w:tr>
    </w:tbl>
    <w:p w14:paraId="79C25D19" w14:textId="77777777" w:rsidR="009E13AF" w:rsidRDefault="009E13AF">
      <w:pPr>
        <w:spacing w:after="0"/>
      </w:pPr>
    </w:p>
    <w:p w14:paraId="307A751B" w14:textId="77777777" w:rsidR="009E13AF" w:rsidRDefault="00000000">
      <w:pPr>
        <w:spacing w:line="240" w:lineRule="auto"/>
        <w:jc w:val="both"/>
      </w:pPr>
      <w:r>
        <w:t>Nabava programa e likvidatura, evidencija radnika i ured bez papira.</w:t>
      </w:r>
    </w:p>
    <w:p w14:paraId="64EB4B5F" w14:textId="77777777" w:rsidR="009E13AF" w:rsidRDefault="009E13AF"/>
    <w:p w14:paraId="31B76F0D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2A51A4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C230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47E30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DABE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8C2BE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3B63B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2F30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10D7FD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1D46C2" w14:textId="77777777" w:rsidR="009E13AF" w:rsidRDefault="009E13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304890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(šifre 6+7)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5C65C0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B83B62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275.708,01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CB0721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385.113,54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DD3F74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139,7</w:t>
            </w:r>
          </w:p>
        </w:tc>
      </w:tr>
    </w:tbl>
    <w:p w14:paraId="49132F71" w14:textId="77777777" w:rsidR="009E13AF" w:rsidRDefault="009E13AF">
      <w:pPr>
        <w:spacing w:after="0"/>
      </w:pPr>
    </w:p>
    <w:p w14:paraId="000FCE7B" w14:textId="77777777" w:rsidR="009E13AF" w:rsidRDefault="00000000">
      <w:pPr>
        <w:spacing w:line="240" w:lineRule="auto"/>
        <w:jc w:val="both"/>
      </w:pPr>
      <w:r>
        <w:t>Ukupni prihodi povećani zbog povećanja ekonomske cijene i povećanja broja korisnika Dječjeg vrtića.</w:t>
      </w:r>
    </w:p>
    <w:p w14:paraId="797102A5" w14:textId="77777777" w:rsidR="009E13AF" w:rsidRDefault="009E13AF"/>
    <w:p w14:paraId="7F7F7C75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6ED879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6A08B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9E11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9C2A96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1A751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9C5F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CAF2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270D4C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AFC0CD" w14:textId="77777777" w:rsidR="009E13AF" w:rsidRDefault="009E13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842F65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(šifre Z005+4)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1B1501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0193A3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273.884,20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89D0F8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427.105,49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22A47F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155,9</w:t>
            </w:r>
          </w:p>
        </w:tc>
      </w:tr>
    </w:tbl>
    <w:p w14:paraId="444C905D" w14:textId="77777777" w:rsidR="009E13AF" w:rsidRDefault="009E13AF">
      <w:pPr>
        <w:spacing w:after="0"/>
      </w:pPr>
    </w:p>
    <w:p w14:paraId="484B1414" w14:textId="77777777" w:rsidR="009E13AF" w:rsidRDefault="00000000">
      <w:pPr>
        <w:spacing w:line="240" w:lineRule="auto"/>
        <w:jc w:val="both"/>
      </w:pPr>
      <w:r>
        <w:t>Ukupni rashodi povećani zbog povećanja cijena na tržištu, troškova zaposlenima, nabave računovodstvenih programa, računa, opreme i uredskog namješta.</w:t>
      </w:r>
    </w:p>
    <w:p w14:paraId="034E2A5F" w14:textId="77777777" w:rsidR="009E13AF" w:rsidRDefault="009E13AF"/>
    <w:p w14:paraId="68BC2F96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7C4649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A8CB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75700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74F5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8BF9F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0B95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3252E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542630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6F39CC" w14:textId="77777777" w:rsidR="009E13AF" w:rsidRDefault="009E13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09085F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VIŠAK PRIHODA (šifre X067-Y034)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93065E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682688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1.823,81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9AF5D8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D6090D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8257D50" w14:textId="77777777" w:rsidR="009E13AF" w:rsidRDefault="009E13AF">
      <w:pPr>
        <w:spacing w:after="0"/>
      </w:pPr>
    </w:p>
    <w:p w14:paraId="31454F90" w14:textId="77777777" w:rsidR="009E13AF" w:rsidRDefault="00000000">
      <w:pPr>
        <w:spacing w:line="240" w:lineRule="auto"/>
        <w:jc w:val="both"/>
      </w:pPr>
      <w:r>
        <w:t>U ovom izvještajnom razdoblju nije ostvaren višak prihoda.</w:t>
      </w:r>
    </w:p>
    <w:p w14:paraId="4B0A178F" w14:textId="77777777" w:rsidR="009E13AF" w:rsidRDefault="009E13AF"/>
    <w:p w14:paraId="5D36B764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3C7EB6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266D7E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433F6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4614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5D61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A2E14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9787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5B94AF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3BC81B" w14:textId="77777777" w:rsidR="009E13AF" w:rsidRDefault="009E13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78AE3D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C152B9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8F40A7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AFF80C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41.991,95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CBB2BD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23040A5" w14:textId="77777777" w:rsidR="009E13AF" w:rsidRDefault="009E13AF">
      <w:pPr>
        <w:spacing w:after="0"/>
      </w:pPr>
    </w:p>
    <w:p w14:paraId="402CF294" w14:textId="77777777" w:rsidR="009E13AF" w:rsidRDefault="00000000">
      <w:pPr>
        <w:spacing w:line="240" w:lineRule="auto"/>
        <w:jc w:val="both"/>
      </w:pPr>
      <w:r>
        <w:t xml:space="preserve">Kada se uključi višak prihoda ostvaren 2024. godine i prenesen za rashode poslovanja u 2025. godinu poslovanje dječjeg vrtića je s ostvarenim prihodom od 5.227,42 </w:t>
      </w:r>
      <w:proofErr w:type="spellStart"/>
      <w:r>
        <w:t>eur-a</w:t>
      </w:r>
      <w:proofErr w:type="spellEnd"/>
      <w:r>
        <w:t>.</w:t>
      </w:r>
    </w:p>
    <w:p w14:paraId="1762DC54" w14:textId="77777777" w:rsidR="009E13AF" w:rsidRDefault="009E13AF"/>
    <w:p w14:paraId="46AB3DB5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5BF670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B35A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5120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1FE7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B3C1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C648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8FE0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1A3E5E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3AE83C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EC16DF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- preneseni (šifre 92211+92212-92221-92222)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363104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VP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0355A6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12.607,47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F98A0F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47.219,37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324999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374,5</w:t>
            </w:r>
          </w:p>
        </w:tc>
      </w:tr>
    </w:tbl>
    <w:p w14:paraId="65C9BD2A" w14:textId="77777777" w:rsidR="009E13AF" w:rsidRDefault="009E13AF">
      <w:pPr>
        <w:spacing w:after="0"/>
      </w:pPr>
    </w:p>
    <w:p w14:paraId="076AEAA6" w14:textId="77777777" w:rsidR="009E13AF" w:rsidRDefault="00000000">
      <w:pPr>
        <w:spacing w:line="240" w:lineRule="auto"/>
        <w:jc w:val="both"/>
      </w:pPr>
      <w:r>
        <w:t>Temeljem povećanja broja djece od početka pedagoške 2024. godine ostvaren je navedeni višak poslovanja koji je prenijet u 2025. godinu i koristi se za redovno poslovanje Vrtića i za nabavu  sitnog inventara i namještaja za planirani izdvojeni objekt.</w:t>
      </w:r>
    </w:p>
    <w:p w14:paraId="2BB8957B" w14:textId="77777777" w:rsidR="009E13AF" w:rsidRDefault="009E13AF"/>
    <w:p w14:paraId="634B6BD8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149620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75275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327B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6B18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4738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21282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E7B1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79F8FE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57056E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782DD8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838BFD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9E3E8E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2.988,78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D298A9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3.195,40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378BBE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106,9</w:t>
            </w:r>
          </w:p>
        </w:tc>
      </w:tr>
    </w:tbl>
    <w:p w14:paraId="6037D0BA" w14:textId="77777777" w:rsidR="009E13AF" w:rsidRDefault="009E13AF">
      <w:pPr>
        <w:spacing w:after="0"/>
      </w:pPr>
    </w:p>
    <w:p w14:paraId="584F67D4" w14:textId="77777777" w:rsidR="009E13AF" w:rsidRDefault="00000000">
      <w:pPr>
        <w:spacing w:line="240" w:lineRule="auto"/>
        <w:jc w:val="both"/>
      </w:pPr>
      <w:r>
        <w:t>Zbog povećanja broja djece i povećanje ekonomske cijene proporcionalno su se povećali nenaplaćeni prihodi poslovanja. Roditeljima se prilikom izdavanja računa uredno iskaže postojeći dug te ih se obavještava i dogovara način podmirenja dugovanja.</w:t>
      </w:r>
    </w:p>
    <w:p w14:paraId="794F1E4F" w14:textId="77777777" w:rsidR="009E13AF" w:rsidRDefault="009E13AF"/>
    <w:p w14:paraId="6B4AA4EC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19BFD1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A5E50D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0EC2D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816CFD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EFC4E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62005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513A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750652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C2A779" w14:textId="77777777" w:rsidR="009E13AF" w:rsidRDefault="009E13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9FB40F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I PRIMICI (šifre X067+8)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CB7AE4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X678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3655B1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275.708,01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82517A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385.113,54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7C77A2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139,7</w:t>
            </w:r>
          </w:p>
        </w:tc>
      </w:tr>
    </w:tbl>
    <w:p w14:paraId="0E8B5766" w14:textId="77777777" w:rsidR="009E13AF" w:rsidRDefault="009E13AF">
      <w:pPr>
        <w:spacing w:after="0"/>
      </w:pPr>
    </w:p>
    <w:p w14:paraId="12A4AFCF" w14:textId="77777777" w:rsidR="009E13AF" w:rsidRDefault="00000000">
      <w:pPr>
        <w:spacing w:line="240" w:lineRule="auto"/>
        <w:jc w:val="both"/>
      </w:pPr>
      <w:r>
        <w:t>Ukupni prihodi povećani zbog povećanja ekonomske cijene i povećanja broja korisnika Dječjeg vrtića.</w:t>
      </w:r>
    </w:p>
    <w:p w14:paraId="52F9642D" w14:textId="77777777" w:rsidR="009E13AF" w:rsidRDefault="009E13AF"/>
    <w:p w14:paraId="4484F33B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557BDC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3F2F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C504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0CB9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EF869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A6EA6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3A775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18A2DF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B82F9D" w14:textId="77777777" w:rsidR="009E13AF" w:rsidRDefault="009E13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0753CE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I IZDACI (šifre Y034+5)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26E167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Y345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A1DE8C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273.884,20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E36831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427.105,49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20F6A4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155,9</w:t>
            </w:r>
          </w:p>
        </w:tc>
      </w:tr>
    </w:tbl>
    <w:p w14:paraId="3B62172A" w14:textId="77777777" w:rsidR="009E13AF" w:rsidRDefault="009E13AF">
      <w:pPr>
        <w:spacing w:after="0"/>
      </w:pPr>
    </w:p>
    <w:p w14:paraId="3D1F736F" w14:textId="77777777" w:rsidR="009E13AF" w:rsidRDefault="00000000">
      <w:pPr>
        <w:spacing w:line="240" w:lineRule="auto"/>
        <w:jc w:val="both"/>
      </w:pPr>
      <w:r>
        <w:t>Ukupni rashodi povećani zbog povećanja cijena na tržištu, troškova zaposlenima, nabave računovodstvenih programa, računa, opreme i uredskog namješta.</w:t>
      </w:r>
    </w:p>
    <w:p w14:paraId="7A9C469B" w14:textId="77777777" w:rsidR="009E13AF" w:rsidRDefault="009E13AF"/>
    <w:p w14:paraId="584DADFB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334A9C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851D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7C4C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13BCF6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450095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43E7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CB86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0F4275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5F3818" w14:textId="77777777" w:rsidR="009E13AF" w:rsidRDefault="009E13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F7C34A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0BCE2B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F10AD5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1.823,81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396499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D5058B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3A9089A" w14:textId="77777777" w:rsidR="009E13AF" w:rsidRDefault="009E13AF">
      <w:pPr>
        <w:spacing w:after="0"/>
      </w:pPr>
    </w:p>
    <w:p w14:paraId="06BBA981" w14:textId="77777777" w:rsidR="009E13AF" w:rsidRDefault="00000000">
      <w:pPr>
        <w:spacing w:line="240" w:lineRule="auto"/>
        <w:jc w:val="both"/>
      </w:pPr>
      <w:r>
        <w:t>U ovom izvještajnom razdoblju nije ostvaren višak prihoda.</w:t>
      </w:r>
    </w:p>
    <w:p w14:paraId="68627E1F" w14:textId="77777777" w:rsidR="009E13AF" w:rsidRDefault="009E13AF"/>
    <w:p w14:paraId="258D574F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7DBB02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5B48B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083B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A066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39D9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1885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F84D5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355B5D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694AA7" w14:textId="77777777" w:rsidR="009E13AF" w:rsidRDefault="009E13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619A0D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5F8CBC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A6E1FC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386AA5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41.991,95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601D93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D2D538A" w14:textId="77777777" w:rsidR="009E13AF" w:rsidRDefault="009E13AF">
      <w:pPr>
        <w:spacing w:after="0"/>
      </w:pPr>
    </w:p>
    <w:p w14:paraId="1EEA7D99" w14:textId="77777777" w:rsidR="009E13AF" w:rsidRDefault="00000000">
      <w:pPr>
        <w:spacing w:line="240" w:lineRule="auto"/>
        <w:jc w:val="both"/>
      </w:pPr>
      <w:r>
        <w:t xml:space="preserve">Kada se uključi višak prihoda ostvaren 2024. godine i prenesen za rashode poslovanja u 2025. godinu poslovanje dječjeg vrtića je s ostvarenim prihodom od 5.227,42 </w:t>
      </w:r>
      <w:proofErr w:type="spellStart"/>
      <w:r>
        <w:t>eur-a</w:t>
      </w:r>
      <w:proofErr w:type="spellEnd"/>
      <w:r>
        <w:t>.</w:t>
      </w:r>
    </w:p>
    <w:p w14:paraId="24E10D5B" w14:textId="77777777" w:rsidR="009E13AF" w:rsidRDefault="009E13AF"/>
    <w:p w14:paraId="68CA2D6E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03898F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DB8D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8EED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E922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AC8D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581A6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8C425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7C5274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490228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E4A10E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037ED5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25AF08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12.607,47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B8B733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47.219,37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58EB94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374,5</w:t>
            </w:r>
          </w:p>
        </w:tc>
      </w:tr>
    </w:tbl>
    <w:p w14:paraId="0250A1CD" w14:textId="77777777" w:rsidR="009E13AF" w:rsidRDefault="009E13AF">
      <w:pPr>
        <w:spacing w:after="0"/>
      </w:pPr>
    </w:p>
    <w:p w14:paraId="6A5BE533" w14:textId="77777777" w:rsidR="009E13AF" w:rsidRDefault="00000000">
      <w:pPr>
        <w:spacing w:line="240" w:lineRule="auto"/>
        <w:jc w:val="both"/>
      </w:pPr>
      <w:r>
        <w:t>Temeljem povećanja broja djece od početka pedagoške 2024. godine ostvaren je navedeni višak poslovanja koji je prenijet u 2025. godinu i koristi se za redovno poslovanje Vrtića i za nabavu  sitnog inventara i namještaja za planirani izdvojeni objekt.</w:t>
      </w:r>
    </w:p>
    <w:p w14:paraId="6274CA6B" w14:textId="77777777" w:rsidR="009E13AF" w:rsidRDefault="009E13AF"/>
    <w:p w14:paraId="35864323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05DECA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A6E8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FE2E1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A2EE6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25F68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FBC75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9DDAC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7D6141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1CB121" w14:textId="77777777" w:rsidR="009E13AF" w:rsidRDefault="009E13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C42B90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C7EE5A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0FF7FD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14.431,28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A9AA82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5.227,42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FF11F9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36,2</w:t>
            </w:r>
          </w:p>
        </w:tc>
      </w:tr>
    </w:tbl>
    <w:p w14:paraId="172015A9" w14:textId="77777777" w:rsidR="009E13AF" w:rsidRDefault="009E13AF">
      <w:pPr>
        <w:spacing w:after="0"/>
      </w:pPr>
    </w:p>
    <w:p w14:paraId="44EBA938" w14:textId="77777777" w:rsidR="009E13AF" w:rsidRDefault="00000000">
      <w:pPr>
        <w:spacing w:line="240" w:lineRule="auto"/>
        <w:jc w:val="both"/>
      </w:pPr>
      <w:r>
        <w:t>Temeljem ostvarenog poslovanja, uključujući i preneseni višak iz 2024. godine uslijed rashoda koji su ove godine povećani zbog potrebe nabave novih računovodstvenih programa, usluga investicijskog održavanja-zakonski  potrebnih ispitivanja, povećanja rashoda za zaposlene, povećanja broja korisnika ostvaren je manji višak poslovanja u odnosu na isto izvještajno razdoblje prethodne godine.</w:t>
      </w:r>
    </w:p>
    <w:p w14:paraId="1FC7A55C" w14:textId="77777777" w:rsidR="009E13AF" w:rsidRDefault="009E13AF"/>
    <w:p w14:paraId="491F6FFF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71.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0B2AD4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85E9B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23965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0D6C6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C1FCD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ACEC5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2A82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53E9FE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34E832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BC8BB2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481B15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43D24A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43.560,95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E73CAB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0F5984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2CD0E7C" w14:textId="77777777" w:rsidR="009E13AF" w:rsidRDefault="009E13AF">
      <w:pPr>
        <w:spacing w:after="0"/>
      </w:pPr>
    </w:p>
    <w:p w14:paraId="1FB18E54" w14:textId="77777777" w:rsidR="009E13AF" w:rsidRDefault="00000000">
      <w:pPr>
        <w:spacing w:line="240" w:lineRule="auto"/>
        <w:jc w:val="both"/>
      </w:pPr>
      <w:r>
        <w:t>Člankom 233. novoga Pravilnika o proračunskom računovodstvu propisano je da se podskupina računa 193 Kontinuirani rashodi budućih razdoblja ukida te da se s danom 1. siječnja 2025. kontinuirani rashodi budućih razdoblja prenose na odgovarajuće račune razreda 3 Rashodi poslovanja.</w:t>
      </w:r>
    </w:p>
    <w:p w14:paraId="79ADF9D7" w14:textId="77777777" w:rsidR="009E13AF" w:rsidRDefault="009E13AF"/>
    <w:p w14:paraId="22569854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72.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283912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1EA5A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6016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30076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9915D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E6E87D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1DD0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59C4A2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804674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1B9D3E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početku izvještajnog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6C29D7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8E0089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15.743,72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B7631B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47.192,97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61ECC2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299,8</w:t>
            </w:r>
          </w:p>
        </w:tc>
      </w:tr>
    </w:tbl>
    <w:p w14:paraId="67940771" w14:textId="77777777" w:rsidR="009E13AF" w:rsidRDefault="009E13AF">
      <w:pPr>
        <w:spacing w:after="0"/>
      </w:pPr>
    </w:p>
    <w:p w14:paraId="34EE6A38" w14:textId="77777777" w:rsidR="009E13AF" w:rsidRDefault="00000000">
      <w:pPr>
        <w:spacing w:line="240" w:lineRule="auto"/>
        <w:jc w:val="both"/>
      </w:pPr>
      <w:r>
        <w:lastRenderedPageBreak/>
        <w:t>Uslijed povećanja broja korisnika od početka pedagoške 2025. godine i povećanja ekonomske cijene stanje novčanih sredstava na početku izvještajnog razdoblja veće u odnosu na početak izvještajnog razdoblja prethodne godine.</w:t>
      </w:r>
    </w:p>
    <w:p w14:paraId="396DBCF6" w14:textId="77777777" w:rsidR="009E13AF" w:rsidRDefault="009E13AF"/>
    <w:p w14:paraId="41F7024F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73.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0FF4B0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05B7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23BCD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CF135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DE278B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FB63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1D669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77BDC8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2ABB2F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5BC7DA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priljevi na novčane račune i blagajne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0EBE80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AF1934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277.788,60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66BE87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395.028,55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A80466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142,2</w:t>
            </w:r>
          </w:p>
        </w:tc>
      </w:tr>
    </w:tbl>
    <w:p w14:paraId="46C46B45" w14:textId="77777777" w:rsidR="009E13AF" w:rsidRDefault="009E13AF">
      <w:pPr>
        <w:spacing w:after="0"/>
      </w:pPr>
    </w:p>
    <w:p w14:paraId="785414FF" w14:textId="77777777" w:rsidR="009E13AF" w:rsidRDefault="00000000">
      <w:pPr>
        <w:spacing w:line="240" w:lineRule="auto"/>
        <w:jc w:val="both"/>
      </w:pPr>
      <w:r>
        <w:t>Uslijed povećanja broja korisnika i povećanja ekonomske cijene Dječjeg vrtića povećani su i priljevi na novčane račune.</w:t>
      </w:r>
    </w:p>
    <w:p w14:paraId="4CB68029" w14:textId="77777777" w:rsidR="009E13AF" w:rsidRDefault="009E13AF"/>
    <w:p w14:paraId="105F72C0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74.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285BED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1D8A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1ABF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F74D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1CF25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4881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5EFC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765AE9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A0C935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53E1C6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odljevi s novčanih računa i blagajni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095BDF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1645E9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275.431,28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84FBEC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380.049,12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C1655F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138,0</w:t>
            </w:r>
          </w:p>
        </w:tc>
      </w:tr>
    </w:tbl>
    <w:p w14:paraId="18AEFF0B" w14:textId="77777777" w:rsidR="009E13AF" w:rsidRDefault="009E13AF">
      <w:pPr>
        <w:spacing w:after="0"/>
      </w:pPr>
    </w:p>
    <w:p w14:paraId="0C7B114E" w14:textId="77777777" w:rsidR="009E13AF" w:rsidRDefault="00000000">
      <w:pPr>
        <w:spacing w:line="240" w:lineRule="auto"/>
        <w:jc w:val="both"/>
      </w:pPr>
      <w:r>
        <w:t>Uslijed povećanja rashoda povećani su i odljevi sredstava s novčanih računa.</w:t>
      </w:r>
    </w:p>
    <w:p w14:paraId="68539BAD" w14:textId="77777777" w:rsidR="009E13AF" w:rsidRDefault="009E13AF"/>
    <w:p w14:paraId="6A881A7B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75.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563AAE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6CCA56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AFD1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B3505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DC20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87B4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D2CC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3477CE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38A175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96C652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42EFD6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F7B97C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18.101,04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93B498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62.172,40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841073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343,5</w:t>
            </w:r>
          </w:p>
        </w:tc>
      </w:tr>
    </w:tbl>
    <w:p w14:paraId="733B57E6" w14:textId="77777777" w:rsidR="009E13AF" w:rsidRDefault="009E13AF">
      <w:pPr>
        <w:spacing w:after="0"/>
      </w:pPr>
    </w:p>
    <w:p w14:paraId="46A8159B" w14:textId="77777777" w:rsidR="009E13AF" w:rsidRDefault="00000000">
      <w:pPr>
        <w:spacing w:line="240" w:lineRule="auto"/>
        <w:jc w:val="both"/>
      </w:pPr>
      <w:r>
        <w:t>Uslijed poslovanja s uključenim i prijenosom viška iz 2024. godine povećano je stanje novčanih sredstva na kraju izvještajnog razdoblja.</w:t>
      </w:r>
    </w:p>
    <w:p w14:paraId="3951A94F" w14:textId="77777777" w:rsidR="009E13AF" w:rsidRDefault="009E13AF"/>
    <w:p w14:paraId="0CD918EA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76.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5FF46F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D7AFB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3F54E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66909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505B6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8D47B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C69D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5D6049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770B13" w14:textId="77777777" w:rsidR="009E13AF" w:rsidRDefault="009E13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F0BD48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9A43C8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271437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3F6389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DA6BA4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51F33B75" w14:textId="77777777" w:rsidR="009E13AF" w:rsidRDefault="009E13AF">
      <w:pPr>
        <w:spacing w:after="0"/>
      </w:pPr>
    </w:p>
    <w:p w14:paraId="7B3CD409" w14:textId="77777777" w:rsidR="009E13AF" w:rsidRDefault="00000000">
      <w:pPr>
        <w:spacing w:line="240" w:lineRule="auto"/>
        <w:jc w:val="both"/>
      </w:pPr>
      <w:r>
        <w:t>Prosječan broj radnika ostao na razini.</w:t>
      </w:r>
    </w:p>
    <w:p w14:paraId="679F69FC" w14:textId="77777777" w:rsidR="009E13AF" w:rsidRDefault="009E13AF"/>
    <w:p w14:paraId="69B1C72E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77.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1F3351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33195C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0BC9C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06C8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BFAE2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858B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15DAC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3C209D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CA4FF4" w14:textId="77777777" w:rsidR="009E13AF" w:rsidRDefault="009E13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69FCD1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sati rada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1481BE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C2291F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B0659A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368887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96,2</w:t>
            </w:r>
          </w:p>
        </w:tc>
      </w:tr>
    </w:tbl>
    <w:p w14:paraId="4A37C43D" w14:textId="77777777" w:rsidR="009E13AF" w:rsidRDefault="009E13AF">
      <w:pPr>
        <w:spacing w:after="0"/>
      </w:pPr>
    </w:p>
    <w:p w14:paraId="5870312C" w14:textId="77777777" w:rsidR="009E13AF" w:rsidRDefault="00000000">
      <w:pPr>
        <w:spacing w:line="240" w:lineRule="auto"/>
        <w:jc w:val="both"/>
      </w:pPr>
      <w:r>
        <w:t>Prosječan broj zaposlenih kod korisnika na osnovi sati rada neznatno smanjen.</w:t>
      </w:r>
    </w:p>
    <w:p w14:paraId="631B5D18" w14:textId="77777777" w:rsidR="009E13AF" w:rsidRDefault="009E13AF"/>
    <w:p w14:paraId="2BCF4214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78.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1B2A81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6C35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1DFA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D5F0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83A8A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E8B92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12CC09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0FC4BD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25AEE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2744E9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 državnog proračuna proračunskim korisnicima proračuna JLP(R)S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8B806C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CAB103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F58AA5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D4AB85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99543E3" w14:textId="77777777" w:rsidR="009E13AF" w:rsidRDefault="009E13AF">
      <w:pPr>
        <w:spacing w:after="0"/>
      </w:pPr>
    </w:p>
    <w:p w14:paraId="3E5A1CBA" w14:textId="77777777" w:rsidR="009E13AF" w:rsidRDefault="00000000">
      <w:pPr>
        <w:spacing w:line="240" w:lineRule="auto"/>
        <w:jc w:val="both"/>
      </w:pPr>
      <w:r>
        <w:t xml:space="preserve">U odnosu isto izvještajno razdoblje prethodne godine u  ovom izvještajnom razdoblju nije bilo uplata MZO za sufinanciranje javnih potreba ( djeca u programu </w:t>
      </w:r>
      <w:proofErr w:type="spellStart"/>
      <w:r>
        <w:t>predškole</w:t>
      </w:r>
      <w:proofErr w:type="spellEnd"/>
      <w:r>
        <w:t xml:space="preserve"> i djeca s teškoćama u razvoju -integrirana u redovite odgojno obrazovne skupine).</w:t>
      </w:r>
    </w:p>
    <w:p w14:paraId="220CED6E" w14:textId="77777777" w:rsidR="009E13AF" w:rsidRDefault="009E13AF"/>
    <w:p w14:paraId="64FD50FA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79.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67A550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8739D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18445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2DCE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E16A5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9CFC5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64809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619FD3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03D68D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4AC75F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Sufinanciranje cijene usluge, participacije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CF73C9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99AB8D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79.700,32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572FA4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100.987,54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CB8450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126,7</w:t>
            </w:r>
          </w:p>
        </w:tc>
      </w:tr>
    </w:tbl>
    <w:p w14:paraId="4B8DE259" w14:textId="77777777" w:rsidR="009E13AF" w:rsidRDefault="009E13AF">
      <w:pPr>
        <w:spacing w:after="0"/>
      </w:pPr>
    </w:p>
    <w:p w14:paraId="1D315FFA" w14:textId="77777777" w:rsidR="009E13AF" w:rsidRDefault="00000000">
      <w:pPr>
        <w:spacing w:line="240" w:lineRule="auto"/>
        <w:jc w:val="both"/>
      </w:pPr>
      <w:r>
        <w:t>Zbog povećanja ekonomske cijene i broja korisnika povećano u odnosu na isto izvještajno razdoblje prethodne godine.</w:t>
      </w:r>
    </w:p>
    <w:p w14:paraId="0A3BC607" w14:textId="77777777" w:rsidR="009E13AF" w:rsidRDefault="009E13AF"/>
    <w:p w14:paraId="3228A39B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80.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12F71A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19397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BE60F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BFD8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59737E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067A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84C144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37DB68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C0A7AC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ED3F08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 na posao i s posla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981609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92221F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7.927,73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33EAB5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9.341,98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C00DB9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117,8</w:t>
            </w:r>
          </w:p>
        </w:tc>
      </w:tr>
    </w:tbl>
    <w:p w14:paraId="774868C1" w14:textId="77777777" w:rsidR="009E13AF" w:rsidRDefault="009E13AF">
      <w:pPr>
        <w:spacing w:after="0"/>
      </w:pPr>
    </w:p>
    <w:p w14:paraId="2FE7B6A4" w14:textId="77777777" w:rsidR="009E13AF" w:rsidRDefault="00000000">
      <w:pPr>
        <w:spacing w:line="240" w:lineRule="auto"/>
        <w:jc w:val="both"/>
      </w:pPr>
      <w:r>
        <w:t>u odnosu na isto razdoblje prethodne godine , u ovom izvještajnom razdoblju uslijed promjena kod zaposlenih  došlo je do povećanja naknada za prijevoz s posla i na posao.</w:t>
      </w:r>
    </w:p>
    <w:p w14:paraId="6756753C" w14:textId="77777777" w:rsidR="009E13AF" w:rsidRDefault="009E13AF"/>
    <w:p w14:paraId="7ADC7FD2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81.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E13AF" w14:paraId="01EB20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20933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DD0C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FE08C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38885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9221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CD885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7A52B5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578643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C68DFD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agencija, studentskog servisa (prijepisi, prijevodi i drugo)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1DEA2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069769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666,19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EB7794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5739D7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1FAE25D" w14:textId="77777777" w:rsidR="009E13AF" w:rsidRDefault="009E13AF">
      <w:pPr>
        <w:spacing w:after="0"/>
      </w:pPr>
    </w:p>
    <w:p w14:paraId="20CAF8E8" w14:textId="77777777" w:rsidR="009E13AF" w:rsidRDefault="00000000">
      <w:pPr>
        <w:spacing w:line="240" w:lineRule="auto"/>
        <w:jc w:val="both"/>
      </w:pPr>
      <w:r>
        <w:t>U ovom izvještajnom razdoblju nismo imali usluga studentskog servisa.</w:t>
      </w:r>
    </w:p>
    <w:p w14:paraId="25BB9E12" w14:textId="77777777" w:rsidR="009E13AF" w:rsidRDefault="009E13AF"/>
    <w:p w14:paraId="29ABDE73" w14:textId="77777777" w:rsidR="009E13AF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181A750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82.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E13AF" w14:paraId="100D50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C711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8C698F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A6EBE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370FB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61DAA2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0D3E27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E24534" w14:textId="77777777" w:rsidR="009E13AF" w:rsidRDefault="009E13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85CF95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794BFD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64FFFA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56.944,98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BCF636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484B1DA" w14:textId="77777777" w:rsidR="009E13AF" w:rsidRDefault="009E13AF">
      <w:pPr>
        <w:spacing w:after="0"/>
      </w:pPr>
    </w:p>
    <w:p w14:paraId="11A7ACCC" w14:textId="77777777" w:rsidR="009E13AF" w:rsidRDefault="00000000">
      <w:pPr>
        <w:spacing w:line="240" w:lineRule="auto"/>
        <w:jc w:val="both"/>
      </w:pPr>
      <w:r>
        <w:t>Stanje obveza na kraju izvještajnog razdoblje odnosi se na obveze za zaposlene ( plaća za 06-2025.god.) te na obveze za pomirenje obveza redovnog poslovanja. Sve obveze su nedospjele.</w:t>
      </w:r>
    </w:p>
    <w:p w14:paraId="689CD537" w14:textId="77777777" w:rsidR="009E13AF" w:rsidRDefault="009E13AF"/>
    <w:p w14:paraId="63AC8747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83.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E13AF" w14:paraId="7832B2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CEA900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3648A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8E1EFC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78E1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234C4B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4BEF7C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FEC54F" w14:textId="77777777" w:rsidR="009E13AF" w:rsidRDefault="009E13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E455C6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BB39E3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A892B4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10EA0B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D7A4A3E" w14:textId="77777777" w:rsidR="009E13AF" w:rsidRDefault="009E13AF">
      <w:pPr>
        <w:spacing w:after="0"/>
      </w:pPr>
    </w:p>
    <w:p w14:paraId="177F0C36" w14:textId="77777777" w:rsidR="009E13AF" w:rsidRDefault="00000000">
      <w:pPr>
        <w:spacing w:line="240" w:lineRule="auto"/>
        <w:jc w:val="both"/>
      </w:pPr>
      <w:r>
        <w:t>Dječji vrtić JUREK na kraju izvještajnog razdoblje nema dospjelih nenaplaćenih obveza. Sve obveze podmiruju se u roku dospijeća.</w:t>
      </w:r>
    </w:p>
    <w:p w14:paraId="00042560" w14:textId="77777777" w:rsidR="009E13AF" w:rsidRDefault="009E13AF"/>
    <w:p w14:paraId="3A1A785E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t>Bilješka 84.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E13AF" w14:paraId="122AE4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88733C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B99845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134FE1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C4926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BF0B8C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151587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894EDD" w14:textId="77777777" w:rsidR="009E13AF" w:rsidRDefault="009E13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A32909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6A1350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73C420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56.944,98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37ADDC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5EF69F0" w14:textId="77777777" w:rsidR="009E13AF" w:rsidRDefault="009E13AF">
      <w:pPr>
        <w:spacing w:after="0"/>
      </w:pPr>
    </w:p>
    <w:p w14:paraId="7CC01CE9" w14:textId="77777777" w:rsidR="009E13AF" w:rsidRDefault="00000000">
      <w:pPr>
        <w:spacing w:line="240" w:lineRule="auto"/>
        <w:jc w:val="both"/>
      </w:pPr>
      <w:r>
        <w:t>Stanje obveza na kraju izvještajnog razdoblje odnosi se na obveze za zaposlene ( plaća za 06-2025.god.) te na obveze za pomirenje obveza redovnog poslovanja. Sve obveze su nedospjele.</w:t>
      </w:r>
    </w:p>
    <w:p w14:paraId="7122193E" w14:textId="77777777" w:rsidR="009E13AF" w:rsidRDefault="009E13AF"/>
    <w:p w14:paraId="442F5071" w14:textId="77777777" w:rsidR="009E13A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85.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E13AF" w14:paraId="79B9A4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DCEB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F8618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7EAC3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5FC7A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3B2A7" w14:textId="77777777" w:rsidR="009E13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E13AF" w14:paraId="251C5C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F46181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4D76A4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CD572E" w14:textId="77777777" w:rsidR="009E13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96653C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56.944,98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B6B3CC" w14:textId="77777777" w:rsidR="009E13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C144CBF" w14:textId="77777777" w:rsidR="009E13AF" w:rsidRDefault="009E13AF">
      <w:pPr>
        <w:spacing w:after="0"/>
      </w:pPr>
    </w:p>
    <w:p w14:paraId="41D11D78" w14:textId="77777777" w:rsidR="009E13AF" w:rsidRDefault="00000000">
      <w:pPr>
        <w:spacing w:line="240" w:lineRule="auto"/>
        <w:jc w:val="both"/>
      </w:pPr>
      <w:r>
        <w:t>Stanje obveza na kraju izvještajnog razdoblje odnosi se na obveze za zaposlene ( plaća za 06-2025.god.) te na obveze za pomirenje obveza redovnog poslovanja. Sve obveze su nedospjele.</w:t>
      </w:r>
    </w:p>
    <w:p w14:paraId="0E645585" w14:textId="77777777" w:rsidR="009E13AF" w:rsidRDefault="009E13AF"/>
    <w:sectPr w:rsidR="009E1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AF"/>
    <w:rsid w:val="001A09AA"/>
    <w:rsid w:val="009E13AF"/>
    <w:rsid w:val="00C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F369"/>
  <w15:docId w15:val="{6A63A9FE-F7A3-424C-BBEA-E4F6DD16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5919</Words>
  <Characters>33742</Characters>
  <Application>Microsoft Office Word</Application>
  <DocSecurity>0</DocSecurity>
  <Lines>281</Lines>
  <Paragraphs>79</Paragraphs>
  <ScaleCrop>false</ScaleCrop>
  <Company/>
  <LinksUpToDate>false</LinksUpToDate>
  <CharactersWithSpaces>39582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Server</dc:creator>
  <cp:lastModifiedBy>Server</cp:lastModifiedBy>
  <cp:revision>2</cp:revision>
  <dcterms:created xsi:type="dcterms:W3CDTF">2025-07-09T07:49:00Z</dcterms:created>
  <dcterms:modified xsi:type="dcterms:W3CDTF">2025-07-09T07:49:00Z</dcterms:modified>
</cp:coreProperties>
</file>